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170014" cy="457200"/>
            <wp:docPr id="1" name="Picture 1"/>
            <wp:cNvGraphicFramePr>
              <a:graphicFrameLocks noChangeAspect="1"/>
            </wp:cNvGraphicFramePr>
            <a:graphic>
              <a:graphicData uri="http://schemas.openxmlformats.org/drawingml/2006/picture">
                <pic:pic>
                  <pic:nvPicPr>
                    <pic:cNvPr id="0" name="rail-full.png"/>
                    <pic:cNvPicPr/>
                  </pic:nvPicPr>
                  <pic:blipFill>
                    <a:blip r:embed="rId10"/>
                    <a:stretch>
                      <a:fillRect/>
                    </a:stretch>
                  </pic:blipFill>
                  <pic:spPr>
                    <a:xfrm>
                      <a:off x="0" y="0"/>
                      <a:ext cx="1170014" cy="457200"/>
                    </a:xfrm>
                    <a:prstGeom prst="rect"/>
                  </pic:spPr>
                </pic:pic>
              </a:graphicData>
            </a:graphic>
          </wp:inline>
        </w:drawing>
      </w:r>
    </w:p>
    <w:p>
      <w:pPr>
        <w:spacing w:before="0" w:after="120" w:line="283" w:lineRule="auto"/>
      </w:pPr>
      <w:r>
        <w:rPr>
          <w:rFonts w:ascii="Aptos" w:hAnsi="Aptos"/>
          <w:b/>
          <w:i w:val="0"/>
          <w:color w:val="6D28D9"/>
          <w:sz w:val="20"/>
          <w:rFonts w:ascii="Aptos" w:hAnsi="Aptos"/>
        </w:rPr>
        <w:t>RESPONSIBLE AI FRAMEWORK</w:t>
      </w:r>
    </w:p>
    <w:p>
      <w:pPr>
        <w:spacing w:before="0" w:after="120" w:line="283" w:lineRule="auto"/>
      </w:pPr>
      <w:r>
        <w:rPr>
          <w:rFonts w:ascii="Aptos" w:hAnsi="Aptos"/>
          <w:b/>
          <w:i w:val="0"/>
          <w:color w:val="15151B"/>
          <w:sz w:val="60"/>
          <w:rFonts w:ascii="Aptos" w:hAnsi="Aptos"/>
        </w:rPr>
        <w:t>Holistic AI Marketing Measurement Framework</w:t>
      </w:r>
    </w:p>
    <w:p>
      <w:pPr>
        <w:spacing w:before="0" w:after="80" w:line="283" w:lineRule="auto"/>
      </w:pPr>
      <w:r>
        <w:rPr>
          <w:rFonts w:ascii="Aptos" w:hAnsi="Aptos"/>
          <w:b w:val="0"/>
          <w:i w:val="0"/>
          <w:color w:val="2C2C38"/>
          <w:sz w:val="28"/>
          <w:rFonts w:ascii="Aptos" w:hAnsi="Aptos"/>
        </w:rPr>
        <w:t>Measuring AI's impact across the marketing funnel</w:t>
      </w:r>
    </w:p>
    <w:p>
      <w:pPr>
        <w:spacing w:before="80" w:after="0" w:line="283" w:lineRule="auto"/>
      </w:pPr>
      <w:r>
        <w:rPr>
          <w:rFonts w:ascii="Aptos" w:hAnsi="Aptos"/>
          <w:b w:val="0"/>
          <w:i w:val="0"/>
          <w:color w:val="6F6F7A"/>
          <w:sz w:val="21"/>
          <w:rFonts w:ascii="Aptos" w:hAnsi="Aptos"/>
        </w:rPr>
        <w:t>2026 Edition</w:t>
      </w:r>
    </w:p>
    <w:p>
      <w:r>
        <w:br w:type="page"/>
      </w:r>
    </w:p>
    <w:p>
      <w:pPr>
        <w:spacing w:before="40" w:after="160" w:line="283" w:lineRule="auto"/>
      </w:pPr>
      <w:r>
        <w:rPr>
          <w:rFonts w:ascii="Aptos" w:hAnsi="Aptos"/>
          <w:b/>
          <w:i w:val="0"/>
          <w:color w:val="6D28D9"/>
          <w:sz w:val="19"/>
          <w:rFonts w:ascii="Aptos" w:hAnsi="Aptos"/>
          <w:spacing w:val="40"/>
        </w:rPr>
        <w:t>OVERVIEW</w:t>
      </w:r>
    </w:p>
    <w:p>
      <w:pPr>
        <w:spacing w:before="280" w:after="100" w:line="283" w:lineRule="auto"/>
      </w:pPr>
      <w:r>
        <w:rPr>
          <w:rFonts w:ascii="Aptos" w:hAnsi="Aptos"/>
          <w:b/>
          <w:i w:val="0"/>
          <w:color w:val="15151B"/>
          <w:sz w:val="32"/>
          <w:rFonts w:ascii="Aptos" w:hAnsi="Aptos"/>
        </w:rPr>
        <w:t>Executive summary</w:t>
      </w:r>
    </w:p>
    <w:p>
      <w:pPr>
        <w:spacing w:before="0" w:after="140" w:line="283" w:lineRule="auto"/>
      </w:pPr>
      <w:r>
        <w:rPr>
          <w:rFonts w:ascii="Aptos" w:hAnsi="Aptos"/>
          <w:b w:val="0"/>
          <w:i w:val="0"/>
          <w:color w:val="1F1F27"/>
          <w:sz w:val="24"/>
          <w:rFonts w:ascii="Aptos" w:hAnsi="Aptos"/>
        </w:rPr>
        <w:t>This framework gives enterprise marketers a structured way to measure the impact of AI initiatives. Clear metrics validate AI investment, set use-case priorities, and keep deployment responsible.</w:t>
      </w:r>
    </w:p>
    <w:p>
      <w:pPr>
        <w:spacing w:before="0" w:after="140" w:line="283" w:lineRule="auto"/>
      </w:pPr>
      <w:r>
        <w:rPr>
          <w:rFonts w:ascii="Aptos" w:hAnsi="Aptos"/>
          <w:b w:val="0"/>
          <w:i w:val="0"/>
          <w:color w:val="1F1F27"/>
          <w:sz w:val="21"/>
          <w:rFonts w:ascii="Aptos" w:hAnsi="Aptos"/>
        </w:rPr>
        <w:t>The guide defines KPIs across five areas — operational efficiency, customer engagement, revenue growth, responsible AI adoption and governance, and strategic value and innovation — and covers setting baselines, monitoring through dashboards and regular reporting, running fairness and compliance audits, and communicating results to stakeholders. Used consistently, it supports data-driven decisions, demonstrates ROI, strengthens consumer trust, and keeps AI both effective and ethical in service of marketing objectives.</w:t>
      </w:r>
    </w:p>
    <w:p>
      <w:pPr>
        <w:spacing w:before="280" w:after="100" w:line="283" w:lineRule="auto"/>
      </w:pPr>
      <w:r>
        <w:rPr>
          <w:rFonts w:ascii="Aptos" w:hAnsi="Aptos"/>
          <w:b/>
          <w:i w:val="0"/>
          <w:color w:val="15151B"/>
          <w:sz w:val="32"/>
          <w:rFonts w:ascii="Aptos" w:hAnsi="Aptos"/>
        </w:rPr>
        <w:t>Introduction</w:t>
      </w:r>
    </w:p>
    <w:p>
      <w:pPr>
        <w:spacing w:before="0" w:after="140" w:line="283" w:lineRule="auto"/>
      </w:pPr>
      <w:r>
        <w:rPr>
          <w:rFonts w:ascii="Aptos" w:hAnsi="Aptos"/>
          <w:b w:val="0"/>
          <w:i w:val="0"/>
          <w:color w:val="1F1F27"/>
          <w:sz w:val="21"/>
          <w:rFonts w:ascii="Aptos" w:hAnsi="Aptos"/>
        </w:rPr>
        <w:t>As AI becomes part of marketing strategy, a clear way to measure success determines which tools and use cases to prioritize. This guide helps marketers define KPIs and metrics, set baseline measurements, monitor progress, and run audits that assess business impact and adherence to responsible-AI principles. It also tracks progress toward an AI-powered marketing function, where AI is embedded to extend human capability and change how work gets done.</w:t>
      </w:r>
    </w:p>
    <w:p>
      <w:pPr>
        <w:spacing w:before="0" w:after="140" w:line="283" w:lineRule="auto"/>
      </w:pPr>
      <w:r>
        <w:rPr>
          <w:rFonts w:ascii="Aptos" w:hAnsi="Aptos"/>
          <w:b/>
          <w:i w:val="0"/>
          <w:color w:val="15151B"/>
          <w:sz w:val="21"/>
          <w:rFonts w:ascii="Aptos" w:hAnsi="Aptos"/>
        </w:rPr>
        <w:t>Two focuses</w:t>
      </w:r>
    </w:p>
    <w:p>
      <w:pPr>
        <w:pStyle w:val="ListBullet"/>
        <w:spacing w:before="0" w:after="80" w:line="283" w:lineRule="auto"/>
      </w:pPr>
      <w:r>
        <w:rPr>
          <w:rFonts w:ascii="Aptos" w:hAnsi="Aptos"/>
          <w:b/>
          <w:i w:val="0"/>
          <w:color w:val="15151B"/>
          <w:sz w:val="21"/>
          <w:rFonts w:ascii="Aptos" w:hAnsi="Aptos"/>
        </w:rPr>
        <w:t>Marketing well with AI.</w:t>
      </w:r>
      <w:r>
        <w:rPr>
          <w:rFonts w:ascii="Aptos" w:hAnsi="Aptos"/>
          <w:b w:val="0"/>
          <w:i w:val="0"/>
          <w:color w:val="1F1F27"/>
          <w:sz w:val="21"/>
          <w:rFonts w:ascii="Aptos" w:hAnsi="Aptos"/>
        </w:rPr>
        <w:t xml:space="preserve"> Better marketing campaign outcomes through AI.</w:t>
      </w:r>
    </w:p>
    <w:p>
      <w:pPr>
        <w:pStyle w:val="ListBullet"/>
        <w:spacing w:before="0" w:after="80" w:line="283" w:lineRule="auto"/>
      </w:pPr>
      <w:r>
        <w:rPr>
          <w:rFonts w:ascii="Aptos" w:hAnsi="Aptos"/>
          <w:b/>
          <w:i w:val="0"/>
          <w:color w:val="15151B"/>
          <w:sz w:val="21"/>
          <w:rFonts w:ascii="Aptos" w:hAnsi="Aptos"/>
        </w:rPr>
        <w:t>Transforming marketers.</w:t>
      </w:r>
      <w:r>
        <w:rPr>
          <w:rFonts w:ascii="Aptos" w:hAnsi="Aptos"/>
          <w:b w:val="0"/>
          <w:i w:val="0"/>
          <w:color w:val="1F1F27"/>
          <w:sz w:val="21"/>
          <w:rFonts w:ascii="Aptos" w:hAnsi="Aptos"/>
        </w:rPr>
        <w:t xml:space="preserve"> Stronger, more strategic roles as AI augments individual capability.</w:t>
      </w:r>
    </w:p>
    <w:p>
      <w:r>
        <w:br w:type="page"/>
      </w:r>
    </w:p>
    <w:p>
      <w:pPr>
        <w:spacing w:before="40" w:after="160" w:line="283" w:lineRule="auto"/>
      </w:pPr>
      <w:r>
        <w:rPr>
          <w:rFonts w:ascii="Aptos" w:hAnsi="Aptos"/>
          <w:b/>
          <w:i w:val="0"/>
          <w:color w:val="6D28D9"/>
          <w:sz w:val="19"/>
          <w:rFonts w:ascii="Aptos" w:hAnsi="Aptos"/>
          <w:spacing w:val="40"/>
        </w:rPr>
        <w:t>DEFINING KPIS</w:t>
      </w:r>
    </w:p>
    <w:p>
      <w:pPr>
        <w:spacing w:before="280" w:after="100" w:line="283" w:lineRule="auto"/>
      </w:pPr>
      <w:r>
        <w:rPr>
          <w:rFonts w:ascii="Aptos" w:hAnsi="Aptos"/>
          <w:b/>
          <w:i w:val="0"/>
          <w:color w:val="15151B"/>
          <w:sz w:val="32"/>
          <w:rFonts w:ascii="Aptos" w:hAnsi="Aptos"/>
        </w:rPr>
        <w:t>KPIs and metrics</w:t>
      </w:r>
    </w:p>
    <w:p>
      <w:pPr>
        <w:spacing w:before="0" w:after="140" w:line="283" w:lineRule="auto"/>
      </w:pPr>
      <w:r>
        <w:rPr>
          <w:rFonts w:ascii="Aptos" w:hAnsi="Aptos"/>
          <w:b w:val="0"/>
          <w:i w:val="0"/>
          <w:color w:val="1F1F27"/>
          <w:sz w:val="21"/>
          <w:rFonts w:ascii="Aptos" w:hAnsi="Aptos"/>
        </w:rPr>
        <w:t>Identify the KPIs and metrics that match your business objectives, specific use cases, and team or role goals. Set them before implementation: understand what is measurable now and what new AI data could measure later. Consider how AI changes existing metrics and whether new ones — for responsible AI and for AI-powered maturity — are needed. The framework covers five areas.</w:t>
      </w:r>
    </w:p>
    <w:p>
      <w:pPr>
        <w:spacing w:before="200" w:after="60" w:line="283" w:lineRule="auto"/>
      </w:pPr>
      <w:r>
        <w:rPr>
          <w:rFonts w:ascii="Aptos" w:hAnsi="Aptos"/>
          <w:b/>
          <w:i w:val="0"/>
          <w:color w:val="15151B"/>
          <w:sz w:val="24"/>
          <w:rFonts w:ascii="Aptos" w:hAnsi="Aptos"/>
        </w:rPr>
        <w:t>1. Operational efficiency</w:t>
      </w:r>
    </w:p>
    <w:p>
      <w:pPr>
        <w:spacing w:before="0" w:after="140" w:line="283" w:lineRule="auto"/>
      </w:pPr>
      <w:r>
        <w:rPr>
          <w:rFonts w:ascii="Aptos" w:hAnsi="Aptos"/>
          <w:b w:val="0"/>
          <w:i w:val="0"/>
          <w:color w:val="1F1F27"/>
          <w:sz w:val="21"/>
          <w:rFonts w:ascii="Aptos" w:hAnsi="Aptos"/>
        </w:rPr>
        <w:t>This goes beyond automating tasks. It captures how AI improves the overall efficacy of marketing operations.</w:t>
      </w:r>
    </w:p>
    <w:tbl>
      <w:tblPr>
        <w:tblStyle w:val="TableGrid"/>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4680"/>
        <w:gridCol w:w="4680"/>
      </w:tblGrid>
      <w:tr>
        <w:tc>
          <w:tcPr>
            <w:tcW w:type="dxa" w:w="4680"/>
            <w:shd w:val="clear" w:fill="6D28D9"/>
            <w:shd w:val="clear" w:fill="FFFFFF"/>
          </w:tcPr>
          <w:p>
            <w:pPr>
              <w:spacing w:before="40" w:after="40" w:line="283" w:lineRule="auto"/>
            </w:pPr>
            <w:r/>
          </w:p>
        </w:tc>
        <w:tc>
          <w:tcPr>
            <w:tcW w:type="dxa" w:w="4680"/>
            <w:shd w:val="clear" w:fill="6D28D9"/>
          </w:tcPr>
          <w:p>
            <w:pPr>
              <w:spacing w:before="40" w:after="40" w:line="283" w:lineRule="auto"/>
            </w:pPr>
            <w:r/>
            <w:r>
              <w:rPr>
                <w:rFonts w:ascii="Aptos" w:hAnsi="Aptos"/>
                <w:b/>
                <w:i w:val="0"/>
                <w:color w:val="FFFFFF"/>
                <w:sz w:val="19"/>
                <w:rFonts w:ascii="Aptos" w:hAnsi="Aptos"/>
              </w:rPr>
              <w:t>What it measures</w:t>
            </w:r>
          </w:p>
        </w:tc>
      </w:tr>
      <w:tr>
        <w:tc>
          <w:tcPr>
            <w:tcW w:type="dxa" w:w="4680"/>
          </w:tcPr>
          <w:p>
            <w:pPr>
              <w:spacing w:before="40" w:after="40" w:line="283" w:lineRule="auto"/>
            </w:pPr>
            <w:r/>
            <w:r>
              <w:rPr>
                <w:rFonts w:ascii="Aptos" w:hAnsi="Aptos"/>
                <w:b/>
                <w:i w:val="0"/>
                <w:color w:val="15151B"/>
                <w:sz w:val="19"/>
                <w:rFonts w:ascii="Aptos" w:hAnsi="Aptos"/>
              </w:rPr>
              <w:t>Automated time saved</w:t>
            </w:r>
          </w:p>
        </w:tc>
        <w:tc>
          <w:tcPr>
            <w:tcW w:type="dxa" w:w="4680"/>
          </w:tcPr>
          <w:p>
            <w:pPr>
              <w:spacing w:before="40" w:after="40" w:line="283" w:lineRule="auto"/>
            </w:pPr>
            <w:r/>
            <w:r>
              <w:rPr>
                <w:rFonts w:ascii="Aptos" w:hAnsi="Aptos"/>
                <w:b w:val="0"/>
                <w:i w:val="0"/>
                <w:color w:val="1F1F27"/>
                <w:sz w:val="19"/>
                <w:rFonts w:ascii="Aptos" w:hAnsi="Aptos"/>
              </w:rPr>
              <w:t>Time recovered through automated processes.</w:t>
            </w:r>
          </w:p>
        </w:tc>
      </w:tr>
      <w:tr>
        <w:tc>
          <w:tcPr>
            <w:tcW w:type="dxa" w:w="4680"/>
            <w:shd w:val="clear" w:fill="F4F4F5"/>
          </w:tcPr>
          <w:p>
            <w:pPr>
              <w:spacing w:before="40" w:after="40" w:line="283" w:lineRule="auto"/>
            </w:pPr>
            <w:r/>
            <w:r>
              <w:rPr>
                <w:rFonts w:ascii="Aptos" w:hAnsi="Aptos"/>
                <w:b/>
                <w:i w:val="0"/>
                <w:color w:val="15151B"/>
                <w:sz w:val="19"/>
                <w:rFonts w:ascii="Aptos" w:hAnsi="Aptos"/>
              </w:rPr>
              <w:t>Non-automated time saved</w:t>
            </w:r>
          </w:p>
        </w:tc>
        <w:tc>
          <w:tcPr>
            <w:tcW w:type="dxa" w:w="4680"/>
            <w:shd w:val="clear" w:fill="F4F4F5"/>
          </w:tcPr>
          <w:p>
            <w:pPr>
              <w:spacing w:before="40" w:after="40" w:line="283" w:lineRule="auto"/>
            </w:pPr>
            <w:r/>
            <w:r>
              <w:rPr>
                <w:rFonts w:ascii="Aptos" w:hAnsi="Aptos"/>
                <w:b w:val="0"/>
                <w:i w:val="0"/>
                <w:color w:val="1F1F27"/>
                <w:sz w:val="19"/>
                <w:rFonts w:ascii="Aptos" w:hAnsi="Aptos"/>
              </w:rPr>
              <w:t>Time recovered through AI-driven insights and faster decisions in manual work.</w:t>
            </w:r>
          </w:p>
        </w:tc>
      </w:tr>
      <w:tr>
        <w:tc>
          <w:tcPr>
            <w:tcW w:type="dxa" w:w="4680"/>
          </w:tcPr>
          <w:p>
            <w:pPr>
              <w:spacing w:before="40" w:after="40" w:line="283" w:lineRule="auto"/>
            </w:pPr>
            <w:r/>
            <w:r>
              <w:rPr>
                <w:rFonts w:ascii="Aptos" w:hAnsi="Aptos"/>
                <w:b/>
                <w:i w:val="0"/>
                <w:color w:val="15151B"/>
                <w:sz w:val="19"/>
                <w:rFonts w:ascii="Aptos" w:hAnsi="Aptos"/>
              </w:rPr>
              <w:t>Error reduction &amp; quality</w:t>
            </w:r>
          </w:p>
        </w:tc>
        <w:tc>
          <w:tcPr>
            <w:tcW w:type="dxa" w:w="4680"/>
          </w:tcPr>
          <w:p>
            <w:pPr>
              <w:spacing w:before="40" w:after="40" w:line="283" w:lineRule="auto"/>
            </w:pPr>
            <w:r/>
            <w:r>
              <w:rPr>
                <w:rFonts w:ascii="Aptos" w:hAnsi="Aptos"/>
                <w:b w:val="0"/>
                <w:i w:val="0"/>
                <w:color w:val="1F1F27"/>
                <w:sz w:val="19"/>
                <w:rFonts w:ascii="Aptos" w:hAnsi="Aptos"/>
              </w:rPr>
              <w:t>Fewer errors and better relevance, accuracy, and creativity in outputs; track speed, volume, and accuracy.</w:t>
            </w:r>
          </w:p>
        </w:tc>
      </w:tr>
      <w:tr>
        <w:tc>
          <w:tcPr>
            <w:tcW w:type="dxa" w:w="4680"/>
            <w:shd w:val="clear" w:fill="F4F4F5"/>
          </w:tcPr>
          <w:p>
            <w:pPr>
              <w:spacing w:before="40" w:after="40" w:line="283" w:lineRule="auto"/>
            </w:pPr>
            <w:r/>
            <w:r>
              <w:rPr>
                <w:rFonts w:ascii="Aptos" w:hAnsi="Aptos"/>
                <w:b/>
                <w:i w:val="0"/>
                <w:color w:val="15151B"/>
                <w:sz w:val="19"/>
                <w:rFonts w:ascii="Aptos" w:hAnsi="Aptos"/>
              </w:rPr>
              <w:t>Productivity improvement</w:t>
            </w:r>
          </w:p>
        </w:tc>
        <w:tc>
          <w:tcPr>
            <w:tcW w:type="dxa" w:w="4680"/>
            <w:shd w:val="clear" w:fill="F4F4F5"/>
          </w:tcPr>
          <w:p>
            <w:pPr>
              <w:spacing w:before="40" w:after="40" w:line="283" w:lineRule="auto"/>
            </w:pPr>
            <w:r/>
            <w:r>
              <w:rPr>
                <w:rFonts w:ascii="Aptos" w:hAnsi="Aptos"/>
                <w:b w:val="0"/>
                <w:i w:val="0"/>
                <w:color w:val="1F1F27"/>
                <w:sz w:val="19"/>
                <w:rFonts w:ascii="Aptos" w:hAnsi="Aptos"/>
              </w:rPr>
              <w:t>Defined gains in speed, output volume, or quality for each use case and role.</w:t>
            </w:r>
          </w:p>
        </w:tc>
      </w:tr>
      <w:tr>
        <w:tc>
          <w:tcPr>
            <w:tcW w:type="dxa" w:w="4680"/>
          </w:tcPr>
          <w:p>
            <w:pPr>
              <w:spacing w:before="40" w:after="40" w:line="283" w:lineRule="auto"/>
            </w:pPr>
            <w:r/>
            <w:r>
              <w:rPr>
                <w:rFonts w:ascii="Aptos" w:hAnsi="Aptos"/>
                <w:b/>
                <w:i w:val="0"/>
                <w:color w:val="15151B"/>
                <w:sz w:val="19"/>
                <w:rFonts w:ascii="Aptos" w:hAnsi="Aptos"/>
              </w:rPr>
              <w:t>Faster time-to-market</w:t>
            </w:r>
          </w:p>
        </w:tc>
        <w:tc>
          <w:tcPr>
            <w:tcW w:type="dxa" w:w="4680"/>
          </w:tcPr>
          <w:p>
            <w:pPr>
              <w:spacing w:before="40" w:after="40" w:line="283" w:lineRule="auto"/>
            </w:pPr>
            <w:r/>
            <w:r>
              <w:rPr>
                <w:rFonts w:ascii="Aptos" w:hAnsi="Aptos"/>
                <w:b w:val="0"/>
                <w:i w:val="0"/>
                <w:color w:val="1F1F27"/>
                <w:sz w:val="19"/>
                <w:rFonts w:ascii="Aptos" w:hAnsi="Aptos"/>
              </w:rPr>
              <w:t>Reduction in time from concept to campaign launch.</w:t>
            </w:r>
          </w:p>
        </w:tc>
      </w:tr>
      <w:tr>
        <w:tc>
          <w:tcPr>
            <w:tcW w:type="dxa" w:w="4680"/>
            <w:shd w:val="clear" w:fill="F4F4F5"/>
          </w:tcPr>
          <w:p>
            <w:pPr>
              <w:spacing w:before="40" w:after="40" w:line="283" w:lineRule="auto"/>
            </w:pPr>
            <w:r/>
            <w:r>
              <w:rPr>
                <w:rFonts w:ascii="Aptos" w:hAnsi="Aptos"/>
                <w:b/>
                <w:i w:val="0"/>
                <w:color w:val="15151B"/>
                <w:sz w:val="19"/>
                <w:rFonts w:ascii="Aptos" w:hAnsi="Aptos"/>
              </w:rPr>
              <w:t>Task automation rate</w:t>
            </w:r>
          </w:p>
        </w:tc>
        <w:tc>
          <w:tcPr>
            <w:tcW w:type="dxa" w:w="4680"/>
            <w:shd w:val="clear" w:fill="F4F4F5"/>
          </w:tcPr>
          <w:p>
            <w:pPr>
              <w:spacing w:before="40" w:after="40" w:line="283" w:lineRule="auto"/>
            </w:pPr>
            <w:r/>
            <w:r>
              <w:rPr>
                <w:rFonts w:ascii="Aptos" w:hAnsi="Aptos"/>
                <w:b w:val="0"/>
                <w:i w:val="0"/>
                <w:color w:val="1F1F27"/>
                <w:sz w:val="19"/>
                <w:rFonts w:ascii="Aptos" w:hAnsi="Aptos"/>
              </w:rPr>
              <w:t>Share of defined tasks carried out or augmented by AI, by function: first-draft content, research synthesis, ad-copy testing, routine reporting.</w:t>
            </w:r>
          </w:p>
        </w:tc>
      </w:tr>
    </w:tbl>
    <w:p>
      <w:pPr>
        <w:spacing w:after="40"/>
      </w:pPr>
    </w:p>
    <w:tbl>
      <w:tblPr>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9360"/>
      </w:tblGrid>
      <w:tr>
        <w:tc>
          <w:tcPr>
            <w:tcW w:type="dxa" w:w="9360"/>
            <w:shd w:val="clear" w:fill="F6F5FA"/>
          </w:tcPr>
          <w:p>
            <w:pPr>
              <w:spacing w:before="0" w:after="60" w:line="283" w:lineRule="auto"/>
            </w:pPr>
            <w:r/>
            <w:r>
              <w:rPr>
                <w:rFonts w:ascii="Aptos" w:hAnsi="Aptos"/>
                <w:b w:val="0"/>
                <w:i w:val="0"/>
                <w:color w:val="1F1F27"/>
                <w:sz w:val="21"/>
                <w:rFonts w:ascii="Aptos" w:hAnsi="Aptos"/>
              </w:rPr>
              <w:t>A team using an AI content tool cut campaign launch time 25%, produced 40% more content pieces at the same headcount, and now has AI agents drafting 60% of initial social copy, freeing specialists for strategy and creative oversight.</w:t>
            </w:r>
          </w:p>
          <w:p>
            <w:pPr>
              <w:spacing w:after="0"/>
            </w:pPr>
          </w:p>
        </w:tc>
      </w:tr>
    </w:tbl>
    <w:p>
      <w:pPr>
        <w:spacing w:after="40"/>
      </w:pPr>
    </w:p>
    <w:p>
      <w:r>
        <w:br w:type="page"/>
      </w:r>
    </w:p>
    <w:p>
      <w:pPr>
        <w:spacing w:before="40" w:after="160" w:line="283" w:lineRule="auto"/>
      </w:pPr>
      <w:r>
        <w:rPr>
          <w:rFonts w:ascii="Aptos" w:hAnsi="Aptos"/>
          <w:b/>
          <w:i w:val="0"/>
          <w:color w:val="6D28D9"/>
          <w:sz w:val="19"/>
          <w:rFonts w:ascii="Aptos" w:hAnsi="Aptos"/>
          <w:spacing w:val="40"/>
        </w:rPr>
        <w:t>KPIS AND METRICS</w:t>
      </w:r>
    </w:p>
    <w:p>
      <w:pPr>
        <w:spacing w:before="200" w:after="60" w:line="283" w:lineRule="auto"/>
      </w:pPr>
      <w:r>
        <w:rPr>
          <w:rFonts w:ascii="Aptos" w:hAnsi="Aptos"/>
          <w:b/>
          <w:i w:val="0"/>
          <w:color w:val="15151B"/>
          <w:sz w:val="24"/>
          <w:rFonts w:ascii="Aptos" w:hAnsi="Aptos"/>
        </w:rPr>
        <w:t>2. Customer engagement</w:t>
      </w:r>
    </w:p>
    <w:p>
      <w:pPr>
        <w:spacing w:before="0" w:after="140" w:line="283" w:lineRule="auto"/>
      </w:pPr>
      <w:r>
        <w:rPr>
          <w:rFonts w:ascii="Aptos" w:hAnsi="Aptos"/>
          <w:b w:val="0"/>
          <w:i w:val="0"/>
          <w:color w:val="1F1F27"/>
          <w:sz w:val="21"/>
          <w:rFonts w:ascii="Aptos" w:hAnsi="Aptos"/>
        </w:rPr>
        <w:t>Define interactions by volume, quality (sentiment, depth), and type. Add metrics for generative-AI interactions and consumer trust, especially where AI interacts directly with end users.</w:t>
      </w:r>
    </w:p>
    <w:tbl>
      <w:tblPr>
        <w:tblStyle w:val="TableGrid"/>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4680"/>
        <w:gridCol w:w="4680"/>
      </w:tblGrid>
      <w:tr>
        <w:tc>
          <w:tcPr>
            <w:tcW w:type="dxa" w:w="4680"/>
            <w:shd w:val="clear" w:fill="6D28D9"/>
            <w:shd w:val="clear" w:fill="FFFFFF"/>
          </w:tcPr>
          <w:p>
            <w:pPr>
              <w:spacing w:before="40" w:after="40" w:line="283" w:lineRule="auto"/>
            </w:pPr>
            <w:r/>
          </w:p>
        </w:tc>
        <w:tc>
          <w:tcPr>
            <w:tcW w:type="dxa" w:w="4680"/>
            <w:shd w:val="clear" w:fill="6D28D9"/>
          </w:tcPr>
          <w:p>
            <w:pPr>
              <w:spacing w:before="40" w:after="40" w:line="283" w:lineRule="auto"/>
            </w:pPr>
            <w:r/>
            <w:r>
              <w:rPr>
                <w:rFonts w:ascii="Aptos" w:hAnsi="Aptos"/>
                <w:b/>
                <w:i w:val="0"/>
                <w:color w:val="FFFFFF"/>
                <w:sz w:val="19"/>
                <w:rFonts w:ascii="Aptos" w:hAnsi="Aptos"/>
              </w:rPr>
              <w:t>What it measures</w:t>
            </w:r>
          </w:p>
        </w:tc>
      </w:tr>
      <w:tr>
        <w:tc>
          <w:tcPr>
            <w:tcW w:type="dxa" w:w="4680"/>
          </w:tcPr>
          <w:p>
            <w:pPr>
              <w:spacing w:before="40" w:after="40" w:line="283" w:lineRule="auto"/>
            </w:pPr>
            <w:r/>
            <w:r>
              <w:rPr>
                <w:rFonts w:ascii="Aptos" w:hAnsi="Aptos"/>
                <w:b/>
                <w:i w:val="0"/>
                <w:color w:val="15151B"/>
                <w:sz w:val="19"/>
                <w:rFonts w:ascii="Aptos" w:hAnsi="Aptos"/>
              </w:rPr>
              <w:t>Defined customer interactions</w:t>
            </w:r>
          </w:p>
        </w:tc>
        <w:tc>
          <w:tcPr>
            <w:tcW w:type="dxa" w:w="4680"/>
          </w:tcPr>
          <w:p>
            <w:pPr>
              <w:spacing w:before="40" w:after="40" w:line="283" w:lineRule="auto"/>
            </w:pPr>
            <w:r/>
            <w:r>
              <w:rPr>
                <w:rFonts w:ascii="Aptos" w:hAnsi="Aptos"/>
                <w:b w:val="0"/>
                <w:i w:val="0"/>
                <w:color w:val="1F1F27"/>
                <w:sz w:val="19"/>
                <w:rFonts w:ascii="Aptos" w:hAnsi="Aptos"/>
              </w:rPr>
              <w:t>Named interaction types with a target direction of change.</w:t>
            </w:r>
          </w:p>
        </w:tc>
      </w:tr>
      <w:tr>
        <w:tc>
          <w:tcPr>
            <w:tcW w:type="dxa" w:w="4680"/>
            <w:shd w:val="clear" w:fill="F4F4F5"/>
          </w:tcPr>
          <w:p>
            <w:pPr>
              <w:spacing w:before="40" w:after="40" w:line="283" w:lineRule="auto"/>
            </w:pPr>
            <w:r/>
            <w:r>
              <w:rPr>
                <w:rFonts w:ascii="Aptos" w:hAnsi="Aptos"/>
                <w:b/>
                <w:i w:val="0"/>
                <w:color w:val="15151B"/>
                <w:sz w:val="19"/>
                <w:rFonts w:ascii="Aptos" w:hAnsi="Aptos"/>
              </w:rPr>
              <w:t>Click-through &amp; conversion</w:t>
            </w:r>
          </w:p>
        </w:tc>
        <w:tc>
          <w:tcPr>
            <w:tcW w:type="dxa" w:w="4680"/>
            <w:shd w:val="clear" w:fill="F4F4F5"/>
          </w:tcPr>
          <w:p>
            <w:pPr>
              <w:spacing w:before="40" w:after="40" w:line="283" w:lineRule="auto"/>
            </w:pPr>
            <w:r/>
            <w:r>
              <w:rPr>
                <w:rFonts w:ascii="Aptos" w:hAnsi="Aptos"/>
                <w:b w:val="0"/>
                <w:i w:val="0"/>
                <w:color w:val="1F1F27"/>
                <w:sz w:val="19"/>
                <w:rFonts w:ascii="Aptos" w:hAnsi="Aptos"/>
              </w:rPr>
              <w:t>Standard digital response metrics.</w:t>
            </w:r>
          </w:p>
        </w:tc>
      </w:tr>
      <w:tr>
        <w:tc>
          <w:tcPr>
            <w:tcW w:type="dxa" w:w="4680"/>
          </w:tcPr>
          <w:p>
            <w:pPr>
              <w:spacing w:before="40" w:after="40" w:line="283" w:lineRule="auto"/>
            </w:pPr>
            <w:r/>
            <w:r>
              <w:rPr>
                <w:rFonts w:ascii="Aptos" w:hAnsi="Aptos"/>
                <w:b/>
                <w:i w:val="0"/>
                <w:color w:val="15151B"/>
                <w:sz w:val="19"/>
                <w:rFonts w:ascii="Aptos" w:hAnsi="Aptos"/>
              </w:rPr>
              <w:t>CSAT</w:t>
            </w:r>
          </w:p>
        </w:tc>
        <w:tc>
          <w:tcPr>
            <w:tcW w:type="dxa" w:w="4680"/>
          </w:tcPr>
          <w:p>
            <w:pPr>
              <w:spacing w:before="40" w:after="40" w:line="283" w:lineRule="auto"/>
            </w:pPr>
            <w:r/>
            <w:r>
              <w:rPr>
                <w:rFonts w:ascii="Aptos" w:hAnsi="Aptos"/>
                <w:b w:val="0"/>
                <w:i w:val="0"/>
                <w:color w:val="1F1F27"/>
                <w:sz w:val="19"/>
                <w:rFonts w:ascii="Aptos" w:hAnsi="Aptos"/>
              </w:rPr>
              <w:t>Survey and feedback-based satisfaction. It should hold steady or rise as AI scales; a drop signals AI misaligned with customer needs.</w:t>
            </w:r>
          </w:p>
        </w:tc>
      </w:tr>
      <w:tr>
        <w:tc>
          <w:tcPr>
            <w:tcW w:type="dxa" w:w="4680"/>
            <w:shd w:val="clear" w:fill="F4F4F5"/>
          </w:tcPr>
          <w:p>
            <w:pPr>
              <w:spacing w:before="40" w:after="40" w:line="283" w:lineRule="auto"/>
            </w:pPr>
            <w:r/>
            <w:r>
              <w:rPr>
                <w:rFonts w:ascii="Aptos" w:hAnsi="Aptos"/>
                <w:b/>
                <w:i w:val="0"/>
                <w:color w:val="15151B"/>
                <w:sz w:val="19"/>
                <w:rFonts w:ascii="Aptos" w:hAnsi="Aptos"/>
              </w:rPr>
              <w:t>Consumer trust score</w:t>
            </w:r>
          </w:p>
        </w:tc>
        <w:tc>
          <w:tcPr>
            <w:tcW w:type="dxa" w:w="4680"/>
            <w:shd w:val="clear" w:fill="F4F4F5"/>
          </w:tcPr>
          <w:p>
            <w:pPr>
              <w:spacing w:before="40" w:after="40" w:line="283" w:lineRule="auto"/>
            </w:pPr>
            <w:r/>
            <w:r>
              <w:rPr>
                <w:rFonts w:ascii="Aptos" w:hAnsi="Aptos"/>
                <w:b w:val="0"/>
                <w:i w:val="0"/>
                <w:color w:val="1F1F27"/>
                <w:sz w:val="19"/>
                <w:rFonts w:ascii="Aptos" w:hAnsi="Aptos"/>
              </w:rPr>
              <w:t>Survey- or sentiment-based trust in AI-driven interactions and recommendations.</w:t>
            </w:r>
          </w:p>
        </w:tc>
      </w:tr>
    </w:tbl>
    <w:p>
      <w:pPr>
        <w:spacing w:after="40"/>
      </w:pPr>
    </w:p>
    <w:tbl>
      <w:tblPr>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9360"/>
      </w:tblGrid>
      <w:tr>
        <w:tc>
          <w:tcPr>
            <w:tcW w:type="dxa" w:w="9360"/>
            <w:shd w:val="clear" w:fill="F6F5FA"/>
          </w:tcPr>
          <w:p>
            <w:pPr>
              <w:spacing w:before="0" w:after="60" w:line="283" w:lineRule="auto"/>
            </w:pPr>
            <w:r/>
            <w:r>
              <w:rPr>
                <w:rFonts w:ascii="Aptos" w:hAnsi="Aptos"/>
                <w:b w:val="0"/>
                <w:i w:val="0"/>
                <w:color w:val="1F1F27"/>
                <w:sz w:val="21"/>
                <w:rFonts w:ascii="Aptos" w:hAnsi="Aptos"/>
              </w:rPr>
              <w:t>A CX chatbot cut resolution time 50% but showed a 12% CSAT drop and 5% more escalations. After tuning, CSAT rose 8% the next quarter while efficiency gains held.</w:t>
            </w:r>
          </w:p>
          <w:p>
            <w:pPr>
              <w:spacing w:after="0"/>
            </w:pPr>
          </w:p>
        </w:tc>
      </w:tr>
    </w:tbl>
    <w:p>
      <w:pPr>
        <w:spacing w:after="40"/>
      </w:pPr>
    </w:p>
    <w:p>
      <w:pPr>
        <w:spacing w:before="200" w:after="60" w:line="283" w:lineRule="auto"/>
      </w:pPr>
      <w:r>
        <w:rPr>
          <w:rFonts w:ascii="Aptos" w:hAnsi="Aptos"/>
          <w:b/>
          <w:i w:val="0"/>
          <w:color w:val="15151B"/>
          <w:sz w:val="24"/>
          <w:rFonts w:ascii="Aptos" w:hAnsi="Aptos"/>
        </w:rPr>
        <w:t>3. Revenue growth</w:t>
      </w:r>
    </w:p>
    <w:p>
      <w:pPr>
        <w:spacing w:before="0" w:after="140" w:line="283" w:lineRule="auto"/>
      </w:pPr>
      <w:r>
        <w:rPr>
          <w:rFonts w:ascii="Aptos" w:hAnsi="Aptos"/>
          <w:b w:val="0"/>
          <w:i w:val="0"/>
          <w:color w:val="1F1F27"/>
          <w:sz w:val="21"/>
          <w:rFonts w:ascii="Aptos" w:hAnsi="Aptos"/>
        </w:rPr>
        <w:t>Track AI's direct and indirect financial impact: revenue from AI-led campaigns and influenced revenue where AI plays a supporting role. Revenue per employee reflects AI's amplification of workforce output.</w:t>
      </w:r>
    </w:p>
    <w:tbl>
      <w:tblPr>
        <w:tblStyle w:val="TableGrid"/>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4680"/>
        <w:gridCol w:w="4680"/>
      </w:tblGrid>
      <w:tr>
        <w:tc>
          <w:tcPr>
            <w:tcW w:type="dxa" w:w="4680"/>
            <w:shd w:val="clear" w:fill="6D28D9"/>
            <w:shd w:val="clear" w:fill="FFFFFF"/>
          </w:tcPr>
          <w:p>
            <w:pPr>
              <w:spacing w:before="40" w:after="40" w:line="283" w:lineRule="auto"/>
            </w:pPr>
            <w:r/>
          </w:p>
        </w:tc>
        <w:tc>
          <w:tcPr>
            <w:tcW w:type="dxa" w:w="4680"/>
            <w:shd w:val="clear" w:fill="6D28D9"/>
          </w:tcPr>
          <w:p>
            <w:pPr>
              <w:spacing w:before="40" w:after="40" w:line="283" w:lineRule="auto"/>
            </w:pPr>
            <w:r/>
            <w:r>
              <w:rPr>
                <w:rFonts w:ascii="Aptos" w:hAnsi="Aptos"/>
                <w:b/>
                <w:i w:val="0"/>
                <w:color w:val="FFFFFF"/>
                <w:sz w:val="19"/>
                <w:rFonts w:ascii="Aptos" w:hAnsi="Aptos"/>
              </w:rPr>
              <w:t>What it measures</w:t>
            </w:r>
          </w:p>
        </w:tc>
      </w:tr>
      <w:tr>
        <w:tc>
          <w:tcPr>
            <w:tcW w:type="dxa" w:w="4680"/>
          </w:tcPr>
          <w:p>
            <w:pPr>
              <w:spacing w:before="40" w:after="40" w:line="283" w:lineRule="auto"/>
            </w:pPr>
            <w:r/>
            <w:r>
              <w:rPr>
                <w:rFonts w:ascii="Aptos" w:hAnsi="Aptos"/>
                <w:b/>
                <w:i w:val="0"/>
                <w:color w:val="15151B"/>
                <w:sz w:val="19"/>
                <w:rFonts w:ascii="Aptos" w:hAnsi="Aptos"/>
              </w:rPr>
              <w:t>Incremental revenue from AI</w:t>
            </w:r>
          </w:p>
        </w:tc>
        <w:tc>
          <w:tcPr>
            <w:tcW w:type="dxa" w:w="4680"/>
          </w:tcPr>
          <w:p>
            <w:pPr>
              <w:spacing w:before="40" w:after="40" w:line="283" w:lineRule="auto"/>
            </w:pPr>
            <w:r/>
            <w:r>
              <w:rPr>
                <w:rFonts w:ascii="Aptos" w:hAnsi="Aptos"/>
                <w:b w:val="0"/>
                <w:i w:val="0"/>
                <w:color w:val="1F1F27"/>
                <w:sz w:val="19"/>
                <w:rFonts w:ascii="Aptos" w:hAnsi="Aptos"/>
              </w:rPr>
              <w:t>Revenue isolated to AI-led initiatives.</w:t>
            </w:r>
          </w:p>
        </w:tc>
      </w:tr>
      <w:tr>
        <w:tc>
          <w:tcPr>
            <w:tcW w:type="dxa" w:w="4680"/>
            <w:shd w:val="clear" w:fill="F4F4F5"/>
          </w:tcPr>
          <w:p>
            <w:pPr>
              <w:spacing w:before="40" w:after="40" w:line="283" w:lineRule="auto"/>
            </w:pPr>
            <w:r/>
            <w:r>
              <w:rPr>
                <w:rFonts w:ascii="Aptos" w:hAnsi="Aptos"/>
                <w:b/>
                <w:i w:val="0"/>
                <w:color w:val="15151B"/>
                <w:sz w:val="19"/>
                <w:rFonts w:ascii="Aptos" w:hAnsi="Aptos"/>
              </w:rPr>
              <w:t>Return on ad spend (ROAS)</w:t>
            </w:r>
          </w:p>
        </w:tc>
        <w:tc>
          <w:tcPr>
            <w:tcW w:type="dxa" w:w="4680"/>
            <w:shd w:val="clear" w:fill="F4F4F5"/>
          </w:tcPr>
          <w:p>
            <w:pPr>
              <w:spacing w:before="40" w:after="40" w:line="283" w:lineRule="auto"/>
            </w:pPr>
            <w:r/>
            <w:r>
              <w:rPr>
                <w:rFonts w:ascii="Aptos" w:hAnsi="Aptos"/>
                <w:b w:val="0"/>
                <w:i w:val="0"/>
                <w:color w:val="1F1F27"/>
                <w:sz w:val="19"/>
                <w:rFonts w:ascii="Aptos" w:hAnsi="Aptos"/>
              </w:rPr>
              <w:t>Return for AI-optimized advertising campaigns.</w:t>
            </w:r>
          </w:p>
        </w:tc>
      </w:tr>
      <w:tr>
        <w:tc>
          <w:tcPr>
            <w:tcW w:type="dxa" w:w="4680"/>
          </w:tcPr>
          <w:p>
            <w:pPr>
              <w:spacing w:before="40" w:after="40" w:line="283" w:lineRule="auto"/>
            </w:pPr>
            <w:r/>
            <w:r>
              <w:rPr>
                <w:rFonts w:ascii="Aptos" w:hAnsi="Aptos"/>
                <w:b/>
                <w:i w:val="0"/>
                <w:color w:val="15151B"/>
                <w:sz w:val="19"/>
                <w:rFonts w:ascii="Aptos" w:hAnsi="Aptos"/>
              </w:rPr>
              <w:t>Customer lifetime value</w:t>
            </w:r>
          </w:p>
        </w:tc>
        <w:tc>
          <w:tcPr>
            <w:tcW w:type="dxa" w:w="4680"/>
          </w:tcPr>
          <w:p>
            <w:pPr>
              <w:spacing w:before="40" w:after="40" w:line="283" w:lineRule="auto"/>
            </w:pPr>
            <w:r/>
            <w:r>
              <w:rPr>
                <w:rFonts w:ascii="Aptos" w:hAnsi="Aptos"/>
                <w:b w:val="0"/>
                <w:i w:val="0"/>
                <w:color w:val="1F1F27"/>
                <w:sz w:val="19"/>
                <w:rFonts w:ascii="Aptos" w:hAnsi="Aptos"/>
              </w:rPr>
              <w:t>Long-term effect on customer relationships.</w:t>
            </w:r>
          </w:p>
        </w:tc>
      </w:tr>
      <w:tr>
        <w:tc>
          <w:tcPr>
            <w:tcW w:type="dxa" w:w="4680"/>
            <w:shd w:val="clear" w:fill="F4F4F5"/>
          </w:tcPr>
          <w:p>
            <w:pPr>
              <w:spacing w:before="40" w:after="40" w:line="283" w:lineRule="auto"/>
            </w:pPr>
            <w:r/>
            <w:r>
              <w:rPr>
                <w:rFonts w:ascii="Aptos" w:hAnsi="Aptos"/>
                <w:b/>
                <w:i w:val="0"/>
                <w:color w:val="15151B"/>
                <w:sz w:val="19"/>
                <w:rFonts w:ascii="Aptos" w:hAnsi="Aptos"/>
              </w:rPr>
              <w:t>Average order value</w:t>
            </w:r>
          </w:p>
        </w:tc>
        <w:tc>
          <w:tcPr>
            <w:tcW w:type="dxa" w:w="4680"/>
            <w:shd w:val="clear" w:fill="F4F4F5"/>
          </w:tcPr>
          <w:p>
            <w:pPr>
              <w:spacing w:before="40" w:after="40" w:line="283" w:lineRule="auto"/>
            </w:pPr>
            <w:r/>
            <w:r>
              <w:rPr>
                <w:rFonts w:ascii="Aptos" w:hAnsi="Aptos"/>
                <w:b w:val="0"/>
                <w:i w:val="0"/>
                <w:color w:val="1F1F27"/>
                <w:sz w:val="19"/>
                <w:rFonts w:ascii="Aptos" w:hAnsi="Aptos"/>
              </w:rPr>
              <w:t>Per-transaction value in e-commerce and sales.</w:t>
            </w:r>
          </w:p>
        </w:tc>
      </w:tr>
      <w:tr>
        <w:tc>
          <w:tcPr>
            <w:tcW w:type="dxa" w:w="4680"/>
          </w:tcPr>
          <w:p>
            <w:pPr>
              <w:spacing w:before="40" w:after="40" w:line="283" w:lineRule="auto"/>
            </w:pPr>
            <w:r/>
            <w:r>
              <w:rPr>
                <w:rFonts w:ascii="Aptos" w:hAnsi="Aptos"/>
                <w:b/>
                <w:i w:val="0"/>
                <w:color w:val="15151B"/>
                <w:sz w:val="19"/>
                <w:rFonts w:ascii="Aptos" w:hAnsi="Aptos"/>
              </w:rPr>
              <w:t>Revenue per employee</w:t>
            </w:r>
          </w:p>
        </w:tc>
        <w:tc>
          <w:tcPr>
            <w:tcW w:type="dxa" w:w="4680"/>
          </w:tcPr>
          <w:p>
            <w:pPr>
              <w:spacing w:before="40" w:after="40" w:line="283" w:lineRule="auto"/>
            </w:pPr>
            <w:r/>
            <w:r>
              <w:rPr>
                <w:rFonts w:ascii="Aptos" w:hAnsi="Aptos"/>
                <w:b w:val="0"/>
                <w:i w:val="0"/>
                <w:color w:val="1F1F27"/>
                <w:sz w:val="19"/>
                <w:rFonts w:ascii="Aptos" w:hAnsi="Aptos"/>
              </w:rPr>
              <w:t>Workforce output as AI scales; context for AI's broader business impact.</w:t>
            </w:r>
          </w:p>
        </w:tc>
      </w:tr>
    </w:tbl>
    <w:p>
      <w:pPr>
        <w:spacing w:after="40"/>
      </w:pPr>
    </w:p>
    <w:tbl>
      <w:tblPr>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9360"/>
      </w:tblGrid>
      <w:tr>
        <w:tc>
          <w:tcPr>
            <w:tcW w:type="dxa" w:w="9360"/>
            <w:shd w:val="clear" w:fill="F6F5FA"/>
          </w:tcPr>
          <w:p>
            <w:pPr>
              <w:spacing w:before="0" w:after="60" w:line="283" w:lineRule="auto"/>
            </w:pPr>
            <w:r/>
            <w:r>
              <w:rPr>
                <w:rFonts w:ascii="Aptos" w:hAnsi="Aptos"/>
                <w:b w:val="0"/>
                <w:i w:val="0"/>
                <w:color w:val="1F1F27"/>
                <w:sz w:val="21"/>
                <w:rFonts w:ascii="Aptos" w:hAnsi="Aptos"/>
              </w:rPr>
              <w:t>An e-commerce firm using AI recommendations saw an 18% ROAS lift from a 10% conversion-rate increase and an 8% AOV increase. Revenue per employee rose 5% quarter over quarter.</w:t>
            </w:r>
          </w:p>
          <w:p>
            <w:pPr>
              <w:spacing w:after="0"/>
            </w:pPr>
          </w:p>
        </w:tc>
      </w:tr>
    </w:tbl>
    <w:p>
      <w:pPr>
        <w:spacing w:after="40"/>
      </w:pPr>
    </w:p>
    <w:p>
      <w:r>
        <w:br w:type="page"/>
      </w:r>
    </w:p>
    <w:p>
      <w:pPr>
        <w:spacing w:before="40" w:after="160" w:line="283" w:lineRule="auto"/>
      </w:pPr>
      <w:r>
        <w:rPr>
          <w:rFonts w:ascii="Aptos" w:hAnsi="Aptos"/>
          <w:b/>
          <w:i w:val="0"/>
          <w:color w:val="6D28D9"/>
          <w:sz w:val="19"/>
          <w:rFonts w:ascii="Aptos" w:hAnsi="Aptos"/>
          <w:spacing w:val="40"/>
        </w:rPr>
        <w:t>KPIS AND METRICS</w:t>
      </w:r>
    </w:p>
    <w:p>
      <w:pPr>
        <w:spacing w:before="200" w:after="60" w:line="283" w:lineRule="auto"/>
      </w:pPr>
      <w:r>
        <w:rPr>
          <w:rFonts w:ascii="Aptos" w:hAnsi="Aptos"/>
          <w:b/>
          <w:i w:val="0"/>
          <w:color w:val="15151B"/>
          <w:sz w:val="24"/>
          <w:rFonts w:ascii="Aptos" w:hAnsi="Aptos"/>
        </w:rPr>
        <w:t>4. Responsible AI adoption &amp; governance</w:t>
      </w:r>
    </w:p>
    <w:p>
      <w:pPr>
        <w:spacing w:before="0" w:after="140" w:line="283" w:lineRule="auto"/>
      </w:pPr>
      <w:r>
        <w:rPr>
          <w:rFonts w:ascii="Aptos" w:hAnsi="Aptos"/>
          <w:b w:val="0"/>
          <w:i w:val="0"/>
          <w:color w:val="1F1F27"/>
          <w:sz w:val="21"/>
          <w:rFonts w:ascii="Aptos" w:hAnsi="Aptos"/>
        </w:rPr>
        <w:t>This area keeps AI ethical, transparent, and compliant, and strengthens the organization through informed, responsible adoption across the team.</w:t>
      </w:r>
    </w:p>
    <w:tbl>
      <w:tblPr>
        <w:tblStyle w:val="TableGrid"/>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4680"/>
        <w:gridCol w:w="4680"/>
      </w:tblGrid>
      <w:tr>
        <w:tc>
          <w:tcPr>
            <w:tcW w:type="dxa" w:w="4680"/>
            <w:shd w:val="clear" w:fill="6D28D9"/>
            <w:shd w:val="clear" w:fill="FFFFFF"/>
          </w:tcPr>
          <w:p>
            <w:pPr>
              <w:spacing w:before="40" w:after="40" w:line="283" w:lineRule="auto"/>
            </w:pPr>
            <w:r/>
            <w:r>
              <w:rPr>
                <w:rFonts w:ascii="Aptos" w:hAnsi="Aptos"/>
                <w:b/>
                <w:i w:val="0"/>
                <w:color w:val="15151B"/>
                <w:sz w:val="19"/>
                <w:rFonts w:ascii="Aptos" w:hAnsi="Aptos"/>
              </w:rPr>
              <w:t>Dimension</w:t>
            </w:r>
          </w:p>
        </w:tc>
        <w:tc>
          <w:tcPr>
            <w:tcW w:type="dxa" w:w="4680"/>
            <w:shd w:val="clear" w:fill="6D28D9"/>
          </w:tcPr>
          <w:p>
            <w:pPr>
              <w:spacing w:before="40" w:after="40" w:line="283" w:lineRule="auto"/>
            </w:pPr>
            <w:r/>
            <w:r>
              <w:rPr>
                <w:rFonts w:ascii="Aptos" w:hAnsi="Aptos"/>
                <w:b/>
                <w:i w:val="0"/>
                <w:color w:val="FFFFFF"/>
                <w:sz w:val="19"/>
                <w:rFonts w:ascii="Aptos" w:hAnsi="Aptos"/>
              </w:rPr>
              <w:t>KPI examples</w:t>
            </w:r>
          </w:p>
        </w:tc>
      </w:tr>
      <w:tr>
        <w:tc>
          <w:tcPr>
            <w:tcW w:type="dxa" w:w="4680"/>
          </w:tcPr>
          <w:p>
            <w:pPr>
              <w:spacing w:before="40" w:after="40" w:line="283" w:lineRule="auto"/>
            </w:pPr>
            <w:r/>
            <w:r>
              <w:rPr>
                <w:rFonts w:ascii="Aptos" w:hAnsi="Aptos"/>
                <w:b/>
                <w:i w:val="0"/>
                <w:color w:val="15151B"/>
                <w:sz w:val="19"/>
                <w:rFonts w:ascii="Aptos" w:hAnsi="Aptos"/>
              </w:rPr>
              <w:t>Fairness &amp; non-discrimination</w:t>
            </w:r>
          </w:p>
        </w:tc>
        <w:tc>
          <w:tcPr>
            <w:tcW w:type="dxa" w:w="4680"/>
          </w:tcPr>
          <w:p>
            <w:pPr>
              <w:spacing w:before="40" w:after="40" w:line="283" w:lineRule="auto"/>
            </w:pPr>
            <w:r/>
            <w:r>
              <w:rPr>
                <w:rFonts w:ascii="Aptos" w:hAnsi="Aptos"/>
                <w:b w:val="0"/>
                <w:i w:val="0"/>
                <w:color w:val="1F1F27"/>
                <w:sz w:val="19"/>
                <w:rFonts w:ascii="Aptos" w:hAnsi="Aptos"/>
              </w:rPr>
              <w:t>Bias Reduction Rate; documented Type I/II error thresholds set by system sensitivity and impact.</w:t>
            </w:r>
          </w:p>
        </w:tc>
      </w:tr>
      <w:tr>
        <w:tc>
          <w:tcPr>
            <w:tcW w:type="dxa" w:w="4680"/>
            <w:shd w:val="clear" w:fill="F4F4F5"/>
          </w:tcPr>
          <w:p>
            <w:pPr>
              <w:spacing w:before="40" w:after="40" w:line="283" w:lineRule="auto"/>
            </w:pPr>
            <w:r/>
            <w:r>
              <w:rPr>
                <w:rFonts w:ascii="Aptos" w:hAnsi="Aptos"/>
                <w:b/>
                <w:i w:val="0"/>
                <w:color w:val="15151B"/>
                <w:sz w:val="19"/>
                <w:rFonts w:ascii="Aptos" w:hAnsi="Aptos"/>
              </w:rPr>
              <w:t>Transparency &amp; explainability</w:t>
            </w:r>
          </w:p>
        </w:tc>
        <w:tc>
          <w:tcPr>
            <w:tcW w:type="dxa" w:w="4680"/>
            <w:shd w:val="clear" w:fill="F4F4F5"/>
          </w:tcPr>
          <w:p>
            <w:pPr>
              <w:spacing w:before="40" w:after="40" w:line="283" w:lineRule="auto"/>
            </w:pPr>
            <w:r/>
            <w:r>
              <w:rPr>
                <w:rFonts w:ascii="Aptos" w:hAnsi="Aptos"/>
                <w:b w:val="0"/>
                <w:i w:val="0"/>
                <w:color w:val="1F1F27"/>
                <w:sz w:val="19"/>
                <w:rFonts w:ascii="Aptos" w:hAnsi="Aptos"/>
              </w:rPr>
              <w:t>Explainability Score for decisions, especially those affecting customers.</w:t>
            </w:r>
          </w:p>
        </w:tc>
      </w:tr>
      <w:tr>
        <w:tc>
          <w:tcPr>
            <w:tcW w:type="dxa" w:w="4680"/>
          </w:tcPr>
          <w:p>
            <w:pPr>
              <w:spacing w:before="40" w:after="40" w:line="283" w:lineRule="auto"/>
            </w:pPr>
            <w:r/>
            <w:r>
              <w:rPr>
                <w:rFonts w:ascii="Aptos" w:hAnsi="Aptos"/>
                <w:b/>
                <w:i w:val="0"/>
                <w:color w:val="15151B"/>
                <w:sz w:val="19"/>
                <w:rFonts w:ascii="Aptos" w:hAnsi="Aptos"/>
              </w:rPr>
              <w:t>Privacy, security &amp; compliance</w:t>
            </w:r>
          </w:p>
        </w:tc>
        <w:tc>
          <w:tcPr>
            <w:tcW w:type="dxa" w:w="4680"/>
          </w:tcPr>
          <w:p>
            <w:pPr>
              <w:spacing w:before="40" w:after="40" w:line="283" w:lineRule="auto"/>
            </w:pPr>
            <w:r/>
            <w:r>
              <w:rPr>
                <w:rFonts w:ascii="Aptos" w:hAnsi="Aptos"/>
                <w:b w:val="0"/>
                <w:i w:val="0"/>
                <w:color w:val="1F1F27"/>
                <w:sz w:val="19"/>
                <w:rFonts w:ascii="Aptos" w:hAnsi="Aptos"/>
              </w:rPr>
              <w:t>Number of privacy incidents; High-Risk System Compliance Score; AI Systems Audit Trail Coverage (GDPR, CCPA, EU AI Act).</w:t>
            </w:r>
          </w:p>
        </w:tc>
      </w:tr>
      <w:tr>
        <w:tc>
          <w:tcPr>
            <w:tcW w:type="dxa" w:w="4680"/>
            <w:shd w:val="clear" w:fill="F4F4F5"/>
          </w:tcPr>
          <w:p>
            <w:pPr>
              <w:spacing w:before="40" w:after="40" w:line="283" w:lineRule="auto"/>
            </w:pPr>
            <w:r/>
            <w:r>
              <w:rPr>
                <w:rFonts w:ascii="Aptos" w:hAnsi="Aptos"/>
                <w:b/>
                <w:i w:val="0"/>
                <w:color w:val="15151B"/>
                <w:sz w:val="19"/>
                <w:rFonts w:ascii="Aptos" w:hAnsi="Aptos"/>
              </w:rPr>
              <w:t>Tool accessibility &amp; usage</w:t>
            </w:r>
          </w:p>
        </w:tc>
        <w:tc>
          <w:tcPr>
            <w:tcW w:type="dxa" w:w="4680"/>
            <w:shd w:val="clear" w:fill="F4F4F5"/>
          </w:tcPr>
          <w:p>
            <w:pPr>
              <w:spacing w:before="40" w:after="40" w:line="283" w:lineRule="auto"/>
            </w:pPr>
            <w:r/>
            <w:r>
              <w:rPr>
                <w:rFonts w:ascii="Aptos" w:hAnsi="Aptos"/>
                <w:b w:val="0"/>
                <w:i w:val="0"/>
                <w:color w:val="1F1F27"/>
                <w:sz w:val="19"/>
                <w:rFonts w:ascii="Aptos" w:hAnsi="Aptos"/>
              </w:rPr>
              <w:t>Share of relevant staff with approved, vetted tools; active weekly usage for intended tasks.</w:t>
            </w:r>
          </w:p>
        </w:tc>
      </w:tr>
      <w:tr>
        <w:tc>
          <w:tcPr>
            <w:tcW w:type="dxa" w:w="4680"/>
          </w:tcPr>
          <w:p>
            <w:pPr>
              <w:spacing w:before="40" w:after="40" w:line="283" w:lineRule="auto"/>
            </w:pPr>
            <w:r/>
            <w:r>
              <w:rPr>
                <w:rFonts w:ascii="Aptos" w:hAnsi="Aptos"/>
                <w:b/>
                <w:i w:val="0"/>
                <w:color w:val="15151B"/>
                <w:sz w:val="19"/>
                <w:rFonts w:ascii="Aptos" w:hAnsi="Aptos"/>
              </w:rPr>
              <w:t>Staff AI literacy</w:t>
            </w:r>
          </w:p>
        </w:tc>
        <w:tc>
          <w:tcPr>
            <w:tcW w:type="dxa" w:w="4680"/>
          </w:tcPr>
          <w:p>
            <w:pPr>
              <w:spacing w:before="40" w:after="40" w:line="283" w:lineRule="auto"/>
            </w:pPr>
            <w:r/>
            <w:r>
              <w:rPr>
                <w:rFonts w:ascii="Aptos" w:hAnsi="Aptos"/>
                <w:b w:val="0"/>
                <w:i w:val="0"/>
                <w:color w:val="1F1F27"/>
                <w:sz w:val="19"/>
                <w:rFonts w:ascii="Aptos" w:hAnsi="Aptos"/>
              </w:rPr>
              <w:t>Average score on AI knowledge, responsible-use, and ethics assessments after training.</w:t>
            </w:r>
          </w:p>
        </w:tc>
      </w:tr>
      <w:tr>
        <w:tc>
          <w:tcPr>
            <w:tcW w:type="dxa" w:w="4680"/>
            <w:shd w:val="clear" w:fill="F4F4F5"/>
          </w:tcPr>
          <w:p>
            <w:pPr>
              <w:spacing w:before="40" w:after="40" w:line="283" w:lineRule="auto"/>
            </w:pPr>
            <w:r/>
            <w:r>
              <w:rPr>
                <w:rFonts w:ascii="Aptos" w:hAnsi="Aptos"/>
                <w:b/>
                <w:i w:val="0"/>
                <w:color w:val="15151B"/>
                <w:sz w:val="19"/>
                <w:rFonts w:ascii="Aptos" w:hAnsi="Aptos"/>
              </w:rPr>
              <w:t>Policy alignment</w:t>
            </w:r>
          </w:p>
        </w:tc>
        <w:tc>
          <w:tcPr>
            <w:tcW w:type="dxa" w:w="4680"/>
            <w:shd w:val="clear" w:fill="F4F4F5"/>
          </w:tcPr>
          <w:p>
            <w:pPr>
              <w:spacing w:before="40" w:after="40" w:line="283" w:lineRule="auto"/>
            </w:pPr>
            <w:r/>
            <w:r>
              <w:rPr>
                <w:rFonts w:ascii="Aptos" w:hAnsi="Aptos"/>
                <w:b w:val="0"/>
                <w:i w:val="0"/>
                <w:color w:val="1F1F27"/>
                <w:sz w:val="19"/>
                <w:rFonts w:ascii="Aptos" w:hAnsi="Aptos"/>
              </w:rPr>
              <w:t>Adherence Rate to the internal generative-AI policy.</w:t>
            </w:r>
          </w:p>
        </w:tc>
      </w:tr>
      <w:tr>
        <w:tc>
          <w:tcPr>
            <w:tcW w:type="dxa" w:w="4680"/>
          </w:tcPr>
          <w:p>
            <w:pPr>
              <w:spacing w:before="40" w:after="40" w:line="283" w:lineRule="auto"/>
            </w:pPr>
            <w:r/>
            <w:r>
              <w:rPr>
                <w:rFonts w:ascii="Aptos" w:hAnsi="Aptos"/>
                <w:b/>
                <w:i w:val="0"/>
                <w:color w:val="15151B"/>
                <w:sz w:val="19"/>
                <w:rFonts w:ascii="Aptos" w:hAnsi="Aptos"/>
              </w:rPr>
              <w:t>"Do no harm"</w:t>
            </w:r>
          </w:p>
        </w:tc>
        <w:tc>
          <w:tcPr>
            <w:tcW w:type="dxa" w:w="4680"/>
          </w:tcPr>
          <w:p>
            <w:pPr>
              <w:spacing w:before="40" w:after="40" w:line="283" w:lineRule="auto"/>
            </w:pPr>
            <w:r/>
            <w:r>
              <w:rPr>
                <w:rFonts w:ascii="Aptos" w:hAnsi="Aptos"/>
                <w:b w:val="0"/>
                <w:i w:val="0"/>
                <w:color w:val="1F1F27"/>
                <w:sz w:val="19"/>
                <w:rFonts w:ascii="Aptos" w:hAnsi="Aptos"/>
              </w:rPr>
              <w:t>Vulnerable Audience Impact Score from pre-deployment risk assessment and post-deployment monitoring.</w:t>
            </w:r>
          </w:p>
        </w:tc>
      </w:tr>
      <w:tr>
        <w:tc>
          <w:tcPr>
            <w:tcW w:type="dxa" w:w="4680"/>
            <w:shd w:val="clear" w:fill="F4F4F5"/>
          </w:tcPr>
          <w:p>
            <w:pPr>
              <w:spacing w:before="40" w:after="40" w:line="283" w:lineRule="auto"/>
            </w:pPr>
            <w:r/>
            <w:r>
              <w:rPr>
                <w:rFonts w:ascii="Aptos" w:hAnsi="Aptos"/>
                <w:b/>
                <w:i w:val="0"/>
                <w:color w:val="15151B"/>
                <w:sz w:val="19"/>
                <w:rFonts w:ascii="Aptos" w:hAnsi="Aptos"/>
              </w:rPr>
              <w:t>Consumer trust (ethical lens)</w:t>
            </w:r>
          </w:p>
        </w:tc>
        <w:tc>
          <w:tcPr>
            <w:tcW w:type="dxa" w:w="4680"/>
            <w:shd w:val="clear" w:fill="F4F4F5"/>
          </w:tcPr>
          <w:p>
            <w:pPr>
              <w:spacing w:before="40" w:after="40" w:line="283" w:lineRule="auto"/>
            </w:pPr>
            <w:r/>
            <w:r>
              <w:rPr>
                <w:rFonts w:ascii="Aptos" w:hAnsi="Aptos"/>
                <w:b w:val="0"/>
                <w:i w:val="0"/>
                <w:color w:val="1F1F27"/>
                <w:sz w:val="19"/>
                <w:rFonts w:ascii="Aptos" w:hAnsi="Aptos"/>
              </w:rPr>
              <w:t>Perception of ethical AI use via targeted surveys and feedback analysis.</w:t>
            </w:r>
          </w:p>
        </w:tc>
      </w:tr>
    </w:tbl>
    <w:p>
      <w:pPr>
        <w:spacing w:after="40"/>
      </w:pPr>
    </w:p>
    <w:tbl>
      <w:tblPr>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9360"/>
      </w:tblGrid>
      <w:tr>
        <w:tc>
          <w:tcPr>
            <w:tcW w:type="dxa" w:w="9360"/>
            <w:shd w:val="clear" w:fill="F6F5FA"/>
          </w:tcPr>
          <w:p>
            <w:pPr>
              <w:spacing w:before="0" w:after="60" w:line="283" w:lineRule="auto"/>
            </w:pPr>
            <w:r/>
            <w:r>
              <w:rPr>
                <w:rFonts w:ascii="Aptos" w:hAnsi="Aptos"/>
                <w:b w:val="0"/>
                <w:i w:val="0"/>
                <w:color w:val="1F1F27"/>
                <w:sz w:val="21"/>
                <w:rFonts w:ascii="Aptos" w:hAnsi="Aptos"/>
              </w:rPr>
              <w:t>A financial-services firm monitoring loan-application fairness retrained a biased model to a 20% Bias Reduction Rate. Mandatory ethics and responsible-use training reached an 85% Staff AI Literacy Score; the credit team hit 100% tool accessibility and 70% active usage in month one; high-risk documentation reached a 100% compliance score at the latest audit.</w:t>
            </w:r>
          </w:p>
          <w:p>
            <w:pPr>
              <w:spacing w:after="0"/>
            </w:pPr>
          </w:p>
        </w:tc>
      </w:tr>
    </w:tbl>
    <w:p>
      <w:pPr>
        <w:spacing w:after="40"/>
      </w:pPr>
    </w:p>
    <w:p>
      <w:r>
        <w:br w:type="page"/>
      </w:r>
    </w:p>
    <w:p>
      <w:pPr>
        <w:spacing w:before="40" w:after="160" w:line="283" w:lineRule="auto"/>
      </w:pPr>
      <w:r>
        <w:rPr>
          <w:rFonts w:ascii="Aptos" w:hAnsi="Aptos"/>
          <w:b/>
          <w:i w:val="0"/>
          <w:color w:val="6D28D9"/>
          <w:sz w:val="19"/>
          <w:rFonts w:ascii="Aptos" w:hAnsi="Aptos"/>
          <w:spacing w:val="40"/>
        </w:rPr>
        <w:t>KPIS AND METRICS</w:t>
      </w:r>
    </w:p>
    <w:p>
      <w:pPr>
        <w:spacing w:before="200" w:after="60" w:line="283" w:lineRule="auto"/>
      </w:pPr>
      <w:r>
        <w:rPr>
          <w:rFonts w:ascii="Aptos" w:hAnsi="Aptos"/>
          <w:b/>
          <w:i w:val="0"/>
          <w:color w:val="15151B"/>
          <w:sz w:val="24"/>
          <w:rFonts w:ascii="Aptos" w:hAnsi="Aptos"/>
        </w:rPr>
        <w:t>5. Strategic value &amp; innovation</w:t>
      </w:r>
    </w:p>
    <w:p>
      <w:pPr>
        <w:spacing w:before="0" w:after="140" w:line="283" w:lineRule="auto"/>
      </w:pPr>
      <w:r>
        <w:rPr>
          <w:rFonts w:ascii="Aptos" w:hAnsi="Aptos"/>
          <w:b w:val="0"/>
          <w:i w:val="0"/>
          <w:color w:val="1F1F27"/>
          <w:sz w:val="21"/>
          <w:rFonts w:ascii="Aptos" w:hAnsi="Aptos"/>
        </w:rPr>
        <w:t>This area assesses AI's contribution to longer-term advantage, transformative capability, and a culture of data-driven innovation.</w:t>
      </w:r>
    </w:p>
    <w:tbl>
      <w:tblPr>
        <w:tblStyle w:val="TableGrid"/>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4680"/>
        <w:gridCol w:w="4680"/>
      </w:tblGrid>
      <w:tr>
        <w:tc>
          <w:tcPr>
            <w:tcW w:type="dxa" w:w="4680"/>
            <w:shd w:val="clear" w:fill="6D28D9"/>
            <w:shd w:val="clear" w:fill="FFFFFF"/>
          </w:tcPr>
          <w:p>
            <w:pPr>
              <w:spacing w:before="40" w:after="40" w:line="283" w:lineRule="auto"/>
            </w:pPr>
            <w:r/>
            <w:r>
              <w:rPr>
                <w:rFonts w:ascii="Aptos" w:hAnsi="Aptos"/>
                <w:b/>
                <w:i w:val="0"/>
                <w:color w:val="15151B"/>
                <w:sz w:val="19"/>
                <w:rFonts w:ascii="Aptos" w:hAnsi="Aptos"/>
              </w:rPr>
              <w:t>Dimension</w:t>
            </w:r>
          </w:p>
        </w:tc>
        <w:tc>
          <w:tcPr>
            <w:tcW w:type="dxa" w:w="4680"/>
            <w:shd w:val="clear" w:fill="6D28D9"/>
          </w:tcPr>
          <w:p>
            <w:pPr>
              <w:spacing w:before="40" w:after="40" w:line="283" w:lineRule="auto"/>
            </w:pPr>
            <w:r/>
            <w:r>
              <w:rPr>
                <w:rFonts w:ascii="Aptos" w:hAnsi="Aptos"/>
                <w:b/>
                <w:i w:val="0"/>
                <w:color w:val="FFFFFF"/>
                <w:sz w:val="19"/>
                <w:rFonts w:ascii="Aptos" w:hAnsi="Aptos"/>
              </w:rPr>
              <w:t>KPI examples</w:t>
            </w:r>
          </w:p>
        </w:tc>
      </w:tr>
      <w:tr>
        <w:tc>
          <w:tcPr>
            <w:tcW w:type="dxa" w:w="4680"/>
          </w:tcPr>
          <w:p>
            <w:pPr>
              <w:spacing w:before="40" w:after="40" w:line="283" w:lineRule="auto"/>
            </w:pPr>
            <w:r/>
            <w:r>
              <w:rPr>
                <w:rFonts w:ascii="Aptos" w:hAnsi="Aptos"/>
                <w:b/>
                <w:i w:val="0"/>
                <w:color w:val="15151B"/>
                <w:sz w:val="19"/>
                <w:rFonts w:ascii="Aptos" w:hAnsi="Aptos"/>
              </w:rPr>
              <w:t>Data as a strategic asset</w:t>
            </w:r>
          </w:p>
        </w:tc>
        <w:tc>
          <w:tcPr>
            <w:tcW w:type="dxa" w:w="4680"/>
          </w:tcPr>
          <w:p>
            <w:pPr>
              <w:spacing w:before="40" w:after="40" w:line="283" w:lineRule="auto"/>
            </w:pPr>
            <w:r/>
            <w:r>
              <w:rPr>
                <w:rFonts w:ascii="Aptos" w:hAnsi="Aptos"/>
                <w:b w:val="0"/>
                <w:i w:val="0"/>
                <w:color w:val="1F1F27"/>
                <w:sz w:val="19"/>
                <w:rFonts w:ascii="Aptos" w:hAnsi="Aptos"/>
              </w:rPr>
              <w:t>New data-driven insights implemented; growth in actionable marketing data volume and quality.</w:t>
            </w:r>
          </w:p>
        </w:tc>
      </w:tr>
      <w:tr>
        <w:tc>
          <w:tcPr>
            <w:tcW w:type="dxa" w:w="4680"/>
            <w:shd w:val="clear" w:fill="F4F4F5"/>
          </w:tcPr>
          <w:p>
            <w:pPr>
              <w:spacing w:before="40" w:after="40" w:line="283" w:lineRule="auto"/>
            </w:pPr>
            <w:r/>
            <w:r>
              <w:rPr>
                <w:rFonts w:ascii="Aptos" w:hAnsi="Aptos"/>
                <w:b/>
                <w:i w:val="0"/>
                <w:color w:val="15151B"/>
                <w:sz w:val="19"/>
                <w:rFonts w:ascii="Aptos" w:hAnsi="Aptos"/>
              </w:rPr>
              <w:t>Enhanced decision-making</w:t>
            </w:r>
          </w:p>
        </w:tc>
        <w:tc>
          <w:tcPr>
            <w:tcW w:type="dxa" w:w="4680"/>
            <w:shd w:val="clear" w:fill="F4F4F5"/>
          </w:tcPr>
          <w:p>
            <w:pPr>
              <w:spacing w:before="40" w:after="40" w:line="283" w:lineRule="auto"/>
            </w:pPr>
            <w:r/>
            <w:r>
              <w:rPr>
                <w:rFonts w:ascii="Aptos" w:hAnsi="Aptos"/>
                <w:b w:val="0"/>
                <w:i w:val="0"/>
                <w:color w:val="1F1F27"/>
                <w:sz w:val="19"/>
                <w:rFonts w:ascii="Aptos" w:hAnsi="Aptos"/>
              </w:rPr>
              <w:t>Decision velocity (time to key decisions); marketing strategy agility (successful adaptations per quarter).</w:t>
            </w:r>
          </w:p>
        </w:tc>
      </w:tr>
      <w:tr>
        <w:tc>
          <w:tcPr>
            <w:tcW w:type="dxa" w:w="4680"/>
          </w:tcPr>
          <w:p>
            <w:pPr>
              <w:spacing w:before="40" w:after="40" w:line="283" w:lineRule="auto"/>
            </w:pPr>
            <w:r/>
            <w:r>
              <w:rPr>
                <w:rFonts w:ascii="Aptos" w:hAnsi="Aptos"/>
                <w:b/>
                <w:i w:val="0"/>
                <w:color w:val="15151B"/>
                <w:sz w:val="19"/>
                <w:rFonts w:ascii="Aptos" w:hAnsi="Aptos"/>
              </w:rPr>
              <w:t>Flexibility &amp; scalability</w:t>
            </w:r>
          </w:p>
        </w:tc>
        <w:tc>
          <w:tcPr>
            <w:tcW w:type="dxa" w:w="4680"/>
          </w:tcPr>
          <w:p>
            <w:pPr>
              <w:spacing w:before="40" w:after="40" w:line="283" w:lineRule="auto"/>
            </w:pPr>
            <w:r/>
            <w:r>
              <w:rPr>
                <w:rFonts w:ascii="Aptos" w:hAnsi="Aptos"/>
                <w:b w:val="0"/>
                <w:i w:val="0"/>
                <w:color w:val="1F1F27"/>
                <w:sz w:val="19"/>
                <w:rFonts w:ascii="Aptos" w:hAnsi="Aptos"/>
              </w:rPr>
              <w:t>Time to adapt to market shifts; campaign scalability without a proportional rise in cost.</w:t>
            </w:r>
          </w:p>
        </w:tc>
      </w:tr>
    </w:tbl>
    <w:p>
      <w:pPr>
        <w:spacing w:after="40"/>
      </w:pPr>
    </w:p>
    <w:tbl>
      <w:tblPr>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9360"/>
      </w:tblGrid>
      <w:tr>
        <w:tc>
          <w:tcPr>
            <w:tcW w:type="dxa" w:w="9360"/>
            <w:shd w:val="clear" w:fill="F6F5FA"/>
          </w:tcPr>
          <w:p>
            <w:pPr>
              <w:spacing w:before="0" w:after="60" w:line="283" w:lineRule="auto"/>
            </w:pPr>
            <w:r/>
            <w:r>
              <w:rPr>
                <w:rFonts w:ascii="Aptos" w:hAnsi="Aptos"/>
                <w:b w:val="0"/>
                <w:i w:val="0"/>
                <w:color w:val="1F1F27"/>
                <w:sz w:val="21"/>
                <w:rFonts w:ascii="Aptos" w:hAnsi="Aptos"/>
              </w:rPr>
              <w:t>An AI market-trend tool cut the strategy team's quarterly cycle from 4 weeks to 1 (decision velocity) and surfaced three micro-segment campaigns that resource limits had ruled out (campaign scalability).</w:t>
            </w:r>
          </w:p>
          <w:p>
            <w:pPr>
              <w:spacing w:after="0"/>
            </w:pPr>
          </w:p>
        </w:tc>
      </w:tr>
    </w:tbl>
    <w:p>
      <w:pPr>
        <w:spacing w:after="40"/>
      </w:pPr>
    </w:p>
    <w:p>
      <w:r>
        <w:br w:type="page"/>
      </w:r>
    </w:p>
    <w:p>
      <w:pPr>
        <w:spacing w:before="40" w:after="160" w:line="283" w:lineRule="auto"/>
      </w:pPr>
      <w:r>
        <w:rPr>
          <w:rFonts w:ascii="Aptos" w:hAnsi="Aptos"/>
          <w:b/>
          <w:i w:val="0"/>
          <w:color w:val="6D28D9"/>
          <w:sz w:val="19"/>
          <w:rFonts w:ascii="Aptos" w:hAnsi="Aptos"/>
          <w:spacing w:val="40"/>
        </w:rPr>
        <w:t>OPERATING THE FRAMEWORK</w:t>
      </w:r>
    </w:p>
    <w:p>
      <w:pPr>
        <w:spacing w:before="280" w:after="100" w:line="283" w:lineRule="auto"/>
      </w:pPr>
      <w:r>
        <w:rPr>
          <w:rFonts w:ascii="Aptos" w:hAnsi="Aptos"/>
          <w:b/>
          <w:i w:val="0"/>
          <w:color w:val="15151B"/>
          <w:sz w:val="32"/>
          <w:rFonts w:ascii="Aptos" w:hAnsi="Aptos"/>
        </w:rPr>
        <w:t>Setting baseline measurements</w:t>
      </w:r>
    </w:p>
    <w:p>
      <w:pPr>
        <w:spacing w:before="0" w:after="140" w:line="283" w:lineRule="auto"/>
      </w:pPr>
      <w:r>
        <w:rPr>
          <w:rFonts w:ascii="Aptos" w:hAnsi="Aptos"/>
          <w:b w:val="0"/>
          <w:i w:val="0"/>
          <w:color w:val="1F1F27"/>
          <w:sz w:val="21"/>
          <w:rFonts w:ascii="Aptos" w:hAnsi="Aptos"/>
        </w:rPr>
        <w:t>Set baselines before launching so you can measure impact over time. High-quality, governed, representative data is the foundation; factor data preparation, integrity, and ongoing governance into planning and ROI.</w:t>
      </w:r>
    </w:p>
    <w:p>
      <w:pPr>
        <w:spacing w:before="160" w:after="40" w:line="283" w:lineRule="auto"/>
      </w:pPr>
      <w:r>
        <w:rPr>
          <w:rFonts w:ascii="Aptos" w:hAnsi="Aptos"/>
          <w:b/>
          <w:i w:val="0"/>
          <w:color w:val="6D28D9"/>
          <w:sz w:val="24"/>
          <w:rFonts w:ascii="Aptos" w:hAnsi="Aptos"/>
        </w:rPr>
        <w:t xml:space="preserve">1.  </w:t>
      </w:r>
      <w:r>
        <w:rPr>
          <w:rFonts w:ascii="Aptos" w:hAnsi="Aptos"/>
          <w:b/>
          <w:i w:val="0"/>
          <w:color w:val="15151B"/>
          <w:sz w:val="24"/>
          <w:rFonts w:ascii="Aptos" w:hAnsi="Aptos"/>
        </w:rPr>
        <w:t>Metric discovery</w:t>
      </w:r>
    </w:p>
    <w:p>
      <w:pPr>
        <w:spacing w:before="0" w:after="120" w:line="283" w:lineRule="auto"/>
        <w:ind w:left="432"/>
      </w:pPr>
      <w:r>
        <w:rPr>
          <w:rFonts w:ascii="Aptos" w:hAnsi="Aptos"/>
          <w:b w:val="0"/>
          <w:i w:val="0"/>
          <w:color w:val="1F1F27"/>
          <w:sz w:val="21"/>
          <w:rFonts w:ascii="Aptos" w:hAnsi="Aptos"/>
        </w:rPr>
        <w:t xml:space="preserve"> Where metrics are missing, run discovery to find what is measurable, explore new AI-enabled metrics, and define data capture.</w:t>
      </w:r>
    </w:p>
    <w:p>
      <w:pPr>
        <w:spacing w:before="160" w:after="40" w:line="283" w:lineRule="auto"/>
      </w:pPr>
      <w:r>
        <w:rPr>
          <w:rFonts w:ascii="Aptos" w:hAnsi="Aptos"/>
          <w:b/>
          <w:i w:val="0"/>
          <w:color w:val="6D28D9"/>
          <w:sz w:val="24"/>
          <w:rFonts w:ascii="Aptos" w:hAnsi="Aptos"/>
        </w:rPr>
        <w:t xml:space="preserve">2.  </w:t>
      </w:r>
      <w:r>
        <w:rPr>
          <w:rFonts w:ascii="Aptos" w:hAnsi="Aptos"/>
          <w:b/>
          <w:i w:val="0"/>
          <w:color w:val="15151B"/>
          <w:sz w:val="24"/>
          <w:rFonts w:ascii="Aptos" w:hAnsi="Aptos"/>
        </w:rPr>
        <w:t>Identify pre-AI performance</w:t>
      </w:r>
    </w:p>
    <w:p>
      <w:pPr>
        <w:spacing w:before="0" w:after="120" w:line="283" w:lineRule="auto"/>
        <w:ind w:left="432"/>
      </w:pPr>
      <w:r>
        <w:rPr>
          <w:rFonts w:ascii="Aptos" w:hAnsi="Aptos"/>
          <w:b w:val="0"/>
          <w:i w:val="0"/>
          <w:color w:val="1F1F27"/>
          <w:sz w:val="21"/>
          <w:rFonts w:ascii="Aptos" w:hAnsi="Aptos"/>
        </w:rPr>
        <w:t xml:space="preserve"> Gather KPI data before implementation to set a benchmark.</w:t>
      </w:r>
    </w:p>
    <w:p>
      <w:pPr>
        <w:spacing w:before="160" w:after="40" w:line="283" w:lineRule="auto"/>
      </w:pPr>
      <w:r>
        <w:rPr>
          <w:rFonts w:ascii="Aptos" w:hAnsi="Aptos"/>
          <w:b/>
          <w:i w:val="0"/>
          <w:color w:val="6D28D9"/>
          <w:sz w:val="24"/>
          <w:rFonts w:ascii="Aptos" w:hAnsi="Aptos"/>
        </w:rPr>
        <w:t xml:space="preserve">3.  </w:t>
      </w:r>
      <w:r>
        <w:rPr>
          <w:rFonts w:ascii="Aptos" w:hAnsi="Aptos"/>
          <w:b/>
          <w:i w:val="0"/>
          <w:color w:val="15151B"/>
          <w:sz w:val="24"/>
          <w:rFonts w:ascii="Aptos" w:hAnsi="Aptos"/>
        </w:rPr>
        <w:t>Establish benchmarks</w:t>
      </w:r>
    </w:p>
    <w:p>
      <w:pPr>
        <w:spacing w:before="0" w:after="120" w:line="283" w:lineRule="auto"/>
        <w:ind w:left="432"/>
      </w:pPr>
      <w:r>
        <w:rPr>
          <w:rFonts w:ascii="Aptos" w:hAnsi="Aptos"/>
          <w:b w:val="0"/>
          <w:i w:val="0"/>
          <w:color w:val="1F1F27"/>
          <w:sz w:val="21"/>
          <w:rFonts w:ascii="Aptos" w:hAnsi="Aptos"/>
        </w:rPr>
        <w:t xml:space="preserve"> Set targets from industry standards, competitor analysis, historical performance, or expected AI data.</w:t>
      </w:r>
    </w:p>
    <w:p>
      <w:pPr>
        <w:spacing w:before="160" w:after="40" w:line="283" w:lineRule="auto"/>
      </w:pPr>
      <w:r>
        <w:rPr>
          <w:rFonts w:ascii="Aptos" w:hAnsi="Aptos"/>
          <w:b/>
          <w:i w:val="0"/>
          <w:color w:val="6D28D9"/>
          <w:sz w:val="24"/>
          <w:rFonts w:ascii="Aptos" w:hAnsi="Aptos"/>
        </w:rPr>
        <w:t xml:space="preserve">4.  </w:t>
      </w:r>
      <w:r>
        <w:rPr>
          <w:rFonts w:ascii="Aptos" w:hAnsi="Aptos"/>
          <w:b/>
          <w:i w:val="0"/>
          <w:color w:val="15151B"/>
          <w:sz w:val="24"/>
          <w:rFonts w:ascii="Aptos" w:hAnsi="Aptos"/>
        </w:rPr>
        <w:t>Define data-collection methods</w:t>
      </w:r>
    </w:p>
    <w:p>
      <w:pPr>
        <w:spacing w:before="0" w:after="120" w:line="283" w:lineRule="auto"/>
        <w:ind w:left="432"/>
      </w:pPr>
      <w:r>
        <w:rPr>
          <w:rFonts w:ascii="Aptos" w:hAnsi="Aptos"/>
          <w:b w:val="0"/>
          <w:i w:val="0"/>
          <w:color w:val="1F1F27"/>
          <w:sz w:val="21"/>
          <w:rFonts w:ascii="Aptos" w:hAnsi="Aptos"/>
        </w:rPr>
        <w:t xml:space="preserve"> Choose tools and processes for existing systems, new AI-generated data, and LLM text sensitivities.</w:t>
      </w:r>
    </w:p>
    <w:p>
      <w:pPr>
        <w:spacing w:before="160" w:after="40" w:line="283" w:lineRule="auto"/>
      </w:pPr>
      <w:r>
        <w:rPr>
          <w:rFonts w:ascii="Aptos" w:hAnsi="Aptos"/>
          <w:b/>
          <w:i w:val="0"/>
          <w:color w:val="6D28D9"/>
          <w:sz w:val="24"/>
          <w:rFonts w:ascii="Aptos" w:hAnsi="Aptos"/>
        </w:rPr>
        <w:t xml:space="preserve">5.  </w:t>
      </w:r>
      <w:r>
        <w:rPr>
          <w:rFonts w:ascii="Aptos" w:hAnsi="Aptos"/>
          <w:b/>
          <w:i w:val="0"/>
          <w:color w:val="15151B"/>
          <w:sz w:val="24"/>
          <w:rFonts w:ascii="Aptos" w:hAnsi="Aptos"/>
        </w:rPr>
        <w:t>Set realistic targets</w:t>
      </w:r>
    </w:p>
    <w:p>
      <w:pPr>
        <w:spacing w:before="0" w:after="120" w:line="283" w:lineRule="auto"/>
        <w:ind w:left="432"/>
      </w:pPr>
      <w:r>
        <w:rPr>
          <w:rFonts w:ascii="Aptos" w:hAnsi="Aptos"/>
          <w:b w:val="0"/>
          <w:i w:val="0"/>
          <w:color w:val="1F1F27"/>
          <w:sz w:val="21"/>
          <w:rFonts w:ascii="Aptos" w:hAnsi="Aptos"/>
        </w:rPr>
        <w:t xml:space="preserve"> Agree achievable goals with stakeholders, weighing resources, risk, and payoff timing.</w:t>
      </w:r>
    </w:p>
    <w:p>
      <w:r>
        <w:br w:type="page"/>
      </w:r>
    </w:p>
    <w:p>
      <w:pPr>
        <w:spacing w:before="40" w:after="160" w:line="283" w:lineRule="auto"/>
      </w:pPr>
      <w:r>
        <w:rPr>
          <w:rFonts w:ascii="Aptos" w:hAnsi="Aptos"/>
          <w:b/>
          <w:i w:val="0"/>
          <w:color w:val="6D28D9"/>
          <w:sz w:val="19"/>
          <w:rFonts w:ascii="Aptos" w:hAnsi="Aptos"/>
          <w:spacing w:val="40"/>
        </w:rPr>
        <w:t>OPERATING THE FRAMEWORK</w:t>
      </w:r>
    </w:p>
    <w:p>
      <w:pPr>
        <w:spacing w:before="280" w:after="100" w:line="283" w:lineRule="auto"/>
      </w:pPr>
      <w:r>
        <w:rPr>
          <w:rFonts w:ascii="Aptos" w:hAnsi="Aptos"/>
          <w:b/>
          <w:i w:val="0"/>
          <w:color w:val="15151B"/>
          <w:sz w:val="32"/>
          <w:rFonts w:ascii="Aptos" w:hAnsi="Aptos"/>
        </w:rPr>
        <w:t>Monitoring progress</w:t>
      </w:r>
    </w:p>
    <w:p>
      <w:pPr>
        <w:spacing w:before="0" w:after="140" w:line="283" w:lineRule="auto"/>
      </w:pPr>
      <w:r>
        <w:rPr>
          <w:rFonts w:ascii="Aptos" w:hAnsi="Aptos"/>
          <w:b w:val="0"/>
          <w:i w:val="0"/>
          <w:color w:val="1F1F27"/>
          <w:sz w:val="21"/>
          <w:rFonts w:ascii="Aptos" w:hAnsi="Aptos"/>
        </w:rPr>
        <w:t>Review performance regularly to keep initiatives on track and confirm AI keeps operating responsibly.</w:t>
      </w:r>
    </w:p>
    <w:p>
      <w:pPr>
        <w:spacing w:before="160" w:after="40" w:line="283" w:lineRule="auto"/>
      </w:pPr>
      <w:r>
        <w:rPr>
          <w:rFonts w:ascii="Aptos" w:hAnsi="Aptos"/>
          <w:b/>
          <w:i w:val="0"/>
          <w:color w:val="6D28D9"/>
          <w:sz w:val="24"/>
          <w:rFonts w:ascii="Aptos" w:hAnsi="Aptos"/>
        </w:rPr>
        <w:t xml:space="preserve">1.  </w:t>
      </w:r>
      <w:r>
        <w:rPr>
          <w:rFonts w:ascii="Aptos" w:hAnsi="Aptos"/>
          <w:b/>
          <w:i w:val="0"/>
          <w:color w:val="15151B"/>
          <w:sz w:val="24"/>
          <w:rFonts w:ascii="Aptos" w:hAnsi="Aptos"/>
        </w:rPr>
        <w:t>Set a reporting cadence</w:t>
      </w:r>
    </w:p>
    <w:p>
      <w:pPr>
        <w:spacing w:before="0" w:after="120" w:line="283" w:lineRule="auto"/>
        <w:ind w:left="432"/>
      </w:pPr>
      <w:r>
        <w:rPr>
          <w:rFonts w:ascii="Aptos" w:hAnsi="Aptos"/>
          <w:b w:val="0"/>
          <w:i w:val="0"/>
          <w:color w:val="1F1F27"/>
          <w:sz w:val="21"/>
          <w:rFonts w:ascii="Aptos" w:hAnsi="Aptos"/>
        </w:rPr>
        <w:t xml:space="preserve"> Match review frequency to scale; automate reporting where possible.</w:t>
      </w:r>
    </w:p>
    <w:p>
      <w:pPr>
        <w:spacing w:before="160" w:after="40" w:line="283" w:lineRule="auto"/>
      </w:pPr>
      <w:r>
        <w:rPr>
          <w:rFonts w:ascii="Aptos" w:hAnsi="Aptos"/>
          <w:b/>
          <w:i w:val="0"/>
          <w:color w:val="6D28D9"/>
          <w:sz w:val="24"/>
          <w:rFonts w:ascii="Aptos" w:hAnsi="Aptos"/>
        </w:rPr>
        <w:t xml:space="preserve">2.  </w:t>
      </w:r>
      <w:r>
        <w:rPr>
          <w:rFonts w:ascii="Aptos" w:hAnsi="Aptos"/>
          <w:b/>
          <w:i w:val="0"/>
          <w:color w:val="15151B"/>
          <w:sz w:val="24"/>
          <w:rFonts w:ascii="Aptos" w:hAnsi="Aptos"/>
        </w:rPr>
        <w:t>Build dashboards</w:t>
      </w:r>
    </w:p>
    <w:p>
      <w:pPr>
        <w:spacing w:before="0" w:after="120" w:line="283" w:lineRule="auto"/>
        <w:ind w:left="432"/>
      </w:pPr>
      <w:r>
        <w:rPr>
          <w:rFonts w:ascii="Aptos" w:hAnsi="Aptos"/>
          <w:b w:val="0"/>
          <w:i w:val="0"/>
          <w:color w:val="1F1F27"/>
          <w:sz w:val="21"/>
          <w:rFonts w:ascii="Aptos" w:hAnsi="Aptos"/>
        </w:rPr>
        <w:t xml:space="preserve"> Track KPIs, trends, and benchmarks in real time, including LLM metrics such as sentiment-classification accuracy.</w:t>
      </w:r>
    </w:p>
    <w:p>
      <w:pPr>
        <w:spacing w:before="160" w:after="40" w:line="283" w:lineRule="auto"/>
      </w:pPr>
      <w:r>
        <w:rPr>
          <w:rFonts w:ascii="Aptos" w:hAnsi="Aptos"/>
          <w:b/>
          <w:i w:val="0"/>
          <w:color w:val="6D28D9"/>
          <w:sz w:val="24"/>
          <w:rFonts w:ascii="Aptos" w:hAnsi="Aptos"/>
        </w:rPr>
        <w:t xml:space="preserve">3.  </w:t>
      </w:r>
      <w:r>
        <w:rPr>
          <w:rFonts w:ascii="Aptos" w:hAnsi="Aptos"/>
          <w:b/>
          <w:i w:val="0"/>
          <w:color w:val="15151B"/>
          <w:sz w:val="24"/>
          <w:rFonts w:ascii="Aptos" w:hAnsi="Aptos"/>
        </w:rPr>
        <w:t>Analyze trends</w:t>
      </w:r>
    </w:p>
    <w:p>
      <w:pPr>
        <w:spacing w:before="0" w:after="120" w:line="283" w:lineRule="auto"/>
        <w:ind w:left="432"/>
      </w:pPr>
      <w:r>
        <w:rPr>
          <w:rFonts w:ascii="Aptos" w:hAnsi="Aptos"/>
          <w:b w:val="0"/>
          <w:i w:val="0"/>
          <w:color w:val="1F1F27"/>
          <w:sz w:val="21"/>
          <w:rFonts w:ascii="Aptos" w:hAnsi="Aptos"/>
        </w:rPr>
        <w:t xml:space="preserve"> Watch the velocity and direction of change, not just point-in-time numbers, and monitor for drift. Treat LLM-based qualitative analysis (e.g., CSAT from text) with care; use advanced NLP or human-in-the-loop review.</w:t>
      </w:r>
    </w:p>
    <w:p>
      <w:pPr>
        <w:spacing w:before="160" w:after="40" w:line="283" w:lineRule="auto"/>
      </w:pPr>
      <w:r>
        <w:rPr>
          <w:rFonts w:ascii="Aptos" w:hAnsi="Aptos"/>
          <w:b/>
          <w:i w:val="0"/>
          <w:color w:val="6D28D9"/>
          <w:sz w:val="24"/>
          <w:rFonts w:ascii="Aptos" w:hAnsi="Aptos"/>
        </w:rPr>
        <w:t xml:space="preserve">4.  </w:t>
      </w:r>
      <w:r>
        <w:rPr>
          <w:rFonts w:ascii="Aptos" w:hAnsi="Aptos"/>
          <w:b/>
          <w:i w:val="0"/>
          <w:color w:val="15151B"/>
          <w:sz w:val="24"/>
          <w:rFonts w:ascii="Aptos" w:hAnsi="Aptos"/>
        </w:rPr>
        <w:t>Adjust strategies</w:t>
      </w:r>
    </w:p>
    <w:p>
      <w:pPr>
        <w:spacing w:before="0" w:after="120" w:line="283" w:lineRule="auto"/>
        <w:ind w:left="432"/>
      </w:pPr>
      <w:r>
        <w:rPr>
          <w:rFonts w:ascii="Aptos" w:hAnsi="Aptos"/>
          <w:b w:val="0"/>
          <w:i w:val="0"/>
          <w:color w:val="1F1F27"/>
          <w:sz w:val="21"/>
          <w:rFonts w:ascii="Aptos" w:hAnsi="Aptos"/>
        </w:rPr>
        <w:t xml:space="preserve"> Refine models, algorithms, and processes from performance feedback and ethical reviews.</w:t>
      </w:r>
    </w:p>
    <w:p>
      <w:r>
        <w:br w:type="page"/>
      </w:r>
    </w:p>
    <w:p>
      <w:pPr>
        <w:spacing w:before="40" w:after="160" w:line="283" w:lineRule="auto"/>
      </w:pPr>
      <w:r>
        <w:rPr>
          <w:rFonts w:ascii="Aptos" w:hAnsi="Aptos"/>
          <w:b/>
          <w:i w:val="0"/>
          <w:color w:val="6D28D9"/>
          <w:sz w:val="19"/>
          <w:rFonts w:ascii="Aptos" w:hAnsi="Aptos"/>
          <w:spacing w:val="40"/>
        </w:rPr>
        <w:t>OPERATING THE FRAMEWORK</w:t>
      </w:r>
    </w:p>
    <w:p>
      <w:pPr>
        <w:spacing w:before="280" w:after="100" w:line="283" w:lineRule="auto"/>
      </w:pPr>
      <w:r>
        <w:rPr>
          <w:rFonts w:ascii="Aptos" w:hAnsi="Aptos"/>
          <w:b/>
          <w:i w:val="0"/>
          <w:color w:val="15151B"/>
          <w:sz w:val="32"/>
          <w:rFonts w:ascii="Aptos" w:hAnsi="Aptos"/>
        </w:rPr>
        <w:t>Conducting audits</w:t>
      </w:r>
    </w:p>
    <w:p>
      <w:pPr>
        <w:spacing w:before="0" w:after="140" w:line="283" w:lineRule="auto"/>
      </w:pPr>
      <w:r>
        <w:rPr>
          <w:rFonts w:ascii="Aptos" w:hAnsi="Aptos"/>
          <w:b w:val="0"/>
          <w:i w:val="0"/>
          <w:color w:val="1F1F27"/>
          <w:sz w:val="21"/>
          <w:rFonts w:ascii="Aptos" w:hAnsi="Aptos"/>
        </w:rPr>
        <w:t>Periodic audits independently test integrity, fairness, compliance, and effectiveness, catching what monitoring misses.</w:t>
      </w:r>
    </w:p>
    <w:p>
      <w:pPr>
        <w:spacing w:before="160" w:after="40" w:line="283" w:lineRule="auto"/>
      </w:pPr>
      <w:r>
        <w:rPr>
          <w:rFonts w:ascii="Aptos" w:hAnsi="Aptos"/>
          <w:b/>
          <w:i w:val="0"/>
          <w:color w:val="6D28D9"/>
          <w:sz w:val="24"/>
          <w:rFonts w:ascii="Aptos" w:hAnsi="Aptos"/>
        </w:rPr>
        <w:t xml:space="preserve">1.  </w:t>
      </w:r>
      <w:r>
        <w:rPr>
          <w:rFonts w:ascii="Aptos" w:hAnsi="Aptos"/>
          <w:b/>
          <w:i w:val="0"/>
          <w:color w:val="15151B"/>
          <w:sz w:val="24"/>
          <w:rFonts w:ascii="Aptos" w:hAnsi="Aptos"/>
        </w:rPr>
        <w:t>Bias, fairness, and ethical impact</w:t>
      </w:r>
    </w:p>
    <w:p>
      <w:pPr>
        <w:spacing w:before="0" w:after="120" w:line="283" w:lineRule="auto"/>
        <w:ind w:left="432"/>
      </w:pPr>
      <w:r>
        <w:rPr>
          <w:rFonts w:ascii="Aptos" w:hAnsi="Aptos"/>
          <w:b w:val="0"/>
          <w:i w:val="0"/>
          <w:color w:val="1F1F27"/>
          <w:sz w:val="21"/>
          <w:rFonts w:ascii="Aptos" w:hAnsi="Aptos"/>
        </w:rPr>
        <w:t xml:space="preserve"> Apply statistical and fairness metrics; validate Type I/II error thresholds; check outcomes against ethical principles and "do no harm."</w:t>
      </w:r>
    </w:p>
    <w:p>
      <w:pPr>
        <w:spacing w:before="160" w:after="40" w:line="283" w:lineRule="auto"/>
      </w:pPr>
      <w:r>
        <w:rPr>
          <w:rFonts w:ascii="Aptos" w:hAnsi="Aptos"/>
          <w:b/>
          <w:i w:val="0"/>
          <w:color w:val="6D28D9"/>
          <w:sz w:val="24"/>
          <w:rFonts w:ascii="Aptos" w:hAnsi="Aptos"/>
        </w:rPr>
        <w:t xml:space="preserve">2.  </w:t>
      </w:r>
      <w:r>
        <w:rPr>
          <w:rFonts w:ascii="Aptos" w:hAnsi="Aptos"/>
          <w:b/>
          <w:i w:val="0"/>
          <w:color w:val="15151B"/>
          <w:sz w:val="24"/>
          <w:rFonts w:ascii="Aptos" w:hAnsi="Aptos"/>
        </w:rPr>
        <w:t>Data quality and governance</w:t>
      </w:r>
    </w:p>
    <w:p>
      <w:pPr>
        <w:spacing w:before="0" w:after="120" w:line="283" w:lineRule="auto"/>
        <w:ind w:left="432"/>
      </w:pPr>
      <w:r>
        <w:rPr>
          <w:rFonts w:ascii="Aptos" w:hAnsi="Aptos"/>
          <w:b w:val="0"/>
          <w:i w:val="0"/>
          <w:color w:val="1F1F27"/>
          <w:sz w:val="21"/>
          <w:rFonts w:ascii="Aptos" w:hAnsi="Aptos"/>
        </w:rPr>
        <w:t xml:space="preserve"> Confirm data stays accurate, representative, and ethically sourced; audit consent and security.</w:t>
      </w:r>
    </w:p>
    <w:p>
      <w:pPr>
        <w:spacing w:before="160" w:after="40" w:line="283" w:lineRule="auto"/>
      </w:pPr>
      <w:r>
        <w:rPr>
          <w:rFonts w:ascii="Aptos" w:hAnsi="Aptos"/>
          <w:b/>
          <w:i w:val="0"/>
          <w:color w:val="6D28D9"/>
          <w:sz w:val="24"/>
          <w:rFonts w:ascii="Aptos" w:hAnsi="Aptos"/>
        </w:rPr>
        <w:t xml:space="preserve">3.  </w:t>
      </w:r>
      <w:r>
        <w:rPr>
          <w:rFonts w:ascii="Aptos" w:hAnsi="Aptos"/>
          <w:b/>
          <w:i w:val="0"/>
          <w:color w:val="15151B"/>
          <w:sz w:val="24"/>
          <w:rFonts w:ascii="Aptos" w:hAnsi="Aptos"/>
        </w:rPr>
        <w:t>Regulatory and policy compliance</w:t>
      </w:r>
    </w:p>
    <w:p>
      <w:pPr>
        <w:spacing w:before="0" w:after="120" w:line="283" w:lineRule="auto"/>
        <w:ind w:left="432"/>
      </w:pPr>
      <w:r>
        <w:rPr>
          <w:rFonts w:ascii="Aptos" w:hAnsi="Aptos"/>
          <w:b w:val="0"/>
          <w:i w:val="0"/>
          <w:color w:val="1F1F27"/>
          <w:sz w:val="21"/>
          <w:rFonts w:ascii="Aptos" w:hAnsi="Aptos"/>
        </w:rPr>
        <w:t xml:space="preserve"> Verify adherence to data-privacy and AI laws (e.g., EU AI Act) and internal policies; keep assessments and audit trails. See </w:t>
      </w:r>
      <w:r>
        <w:rPr>
          <w:rFonts w:ascii="Aptos" w:hAnsi="Aptos"/>
          <w:b w:val="0"/>
          <w:i w:val="0"/>
          <w:color w:val="6D28D9"/>
          <w:sz w:val="21"/>
          <w:rFonts w:ascii="Aptos" w:hAnsi="Aptos"/>
        </w:rPr>
        <w:t>mmaglobal.com/rail</w:t>
      </w:r>
      <w:r>
        <w:rPr>
          <w:rFonts w:ascii="Aptos" w:hAnsi="Aptos"/>
          <w:b w:val="0"/>
          <w:i w:val="0"/>
          <w:color w:val="1F1F27"/>
          <w:sz w:val="21"/>
          <w:rFonts w:ascii="Aptos" w:hAnsi="Aptos"/>
        </w:rPr>
        <w:t>.</w:t>
      </w:r>
    </w:p>
    <w:p>
      <w:pPr>
        <w:spacing w:before="160" w:after="40" w:line="283" w:lineRule="auto"/>
      </w:pPr>
      <w:r>
        <w:rPr>
          <w:rFonts w:ascii="Aptos" w:hAnsi="Aptos"/>
          <w:b/>
          <w:i w:val="0"/>
          <w:color w:val="6D28D9"/>
          <w:sz w:val="24"/>
          <w:rFonts w:ascii="Aptos" w:hAnsi="Aptos"/>
        </w:rPr>
        <w:t xml:space="preserve">4.  </w:t>
      </w:r>
      <w:r>
        <w:rPr>
          <w:rFonts w:ascii="Aptos" w:hAnsi="Aptos"/>
          <w:b/>
          <w:i w:val="0"/>
          <w:color w:val="15151B"/>
          <w:sz w:val="24"/>
          <w:rFonts w:ascii="Aptos" w:hAnsi="Aptos"/>
        </w:rPr>
        <w:t>Model performance and security</w:t>
      </w:r>
    </w:p>
    <w:p>
      <w:pPr>
        <w:spacing w:before="0" w:after="120" w:line="283" w:lineRule="auto"/>
        <w:ind w:left="432"/>
      </w:pPr>
      <w:r>
        <w:rPr>
          <w:rFonts w:ascii="Aptos" w:hAnsi="Aptos"/>
          <w:b w:val="0"/>
          <w:i w:val="0"/>
          <w:color w:val="1F1F27"/>
          <w:sz w:val="21"/>
          <w:rFonts w:ascii="Aptos" w:hAnsi="Aptos"/>
        </w:rPr>
        <w:t xml:space="preserve"> Check performance against KPIs, investigate drift, and test adversarial inputs and security controls.</w:t>
      </w:r>
    </w:p>
    <w:p>
      <w:pPr>
        <w:spacing w:before="160" w:after="40" w:line="283" w:lineRule="auto"/>
      </w:pPr>
      <w:r>
        <w:rPr>
          <w:rFonts w:ascii="Aptos" w:hAnsi="Aptos"/>
          <w:b/>
          <w:i w:val="0"/>
          <w:color w:val="6D28D9"/>
          <w:sz w:val="24"/>
          <w:rFonts w:ascii="Aptos" w:hAnsi="Aptos"/>
        </w:rPr>
        <w:t xml:space="preserve">5.  </w:t>
      </w:r>
      <w:r>
        <w:rPr>
          <w:rFonts w:ascii="Aptos" w:hAnsi="Aptos"/>
          <w:b/>
          <w:i w:val="0"/>
          <w:color w:val="15151B"/>
          <w:sz w:val="24"/>
          <w:rFonts w:ascii="Aptos" w:hAnsi="Aptos"/>
        </w:rPr>
        <w:t>Third-party audits</w:t>
      </w:r>
    </w:p>
    <w:p>
      <w:pPr>
        <w:spacing w:before="0" w:after="120" w:line="283" w:lineRule="auto"/>
        <w:ind w:left="432"/>
      </w:pPr>
      <w:r>
        <w:rPr>
          <w:rFonts w:ascii="Aptos" w:hAnsi="Aptos"/>
          <w:b w:val="0"/>
          <w:i w:val="0"/>
          <w:color w:val="1F1F27"/>
          <w:sz w:val="21"/>
          <w:rFonts w:ascii="Aptos" w:hAnsi="Aptos"/>
        </w:rPr>
        <w:t xml:space="preserve"> For high-risk systems, engage independent auditors or ethics experts.</w:t>
      </w:r>
    </w:p>
    <w:p>
      <w:r>
        <w:br w:type="page"/>
      </w:r>
    </w:p>
    <w:p>
      <w:pPr>
        <w:spacing w:before="40" w:after="160" w:line="283" w:lineRule="auto"/>
      </w:pPr>
      <w:r>
        <w:rPr>
          <w:rFonts w:ascii="Aptos" w:hAnsi="Aptos"/>
          <w:b/>
          <w:i w:val="0"/>
          <w:color w:val="6D28D9"/>
          <w:sz w:val="19"/>
          <w:rFonts w:ascii="Aptos" w:hAnsi="Aptos"/>
          <w:spacing w:val="40"/>
        </w:rPr>
        <w:t>REPORTING</w:t>
      </w:r>
    </w:p>
    <w:p>
      <w:pPr>
        <w:spacing w:before="280" w:after="100" w:line="283" w:lineRule="auto"/>
      </w:pPr>
      <w:r>
        <w:rPr>
          <w:rFonts w:ascii="Aptos" w:hAnsi="Aptos"/>
          <w:b/>
          <w:i w:val="0"/>
          <w:color w:val="15151B"/>
          <w:sz w:val="32"/>
          <w:rFonts w:ascii="Aptos" w:hAnsi="Aptos"/>
        </w:rPr>
        <w:t>Scorecards and dashboards</w:t>
      </w:r>
    </w:p>
    <w:p>
      <w:pPr>
        <w:spacing w:before="0" w:after="140" w:line="283" w:lineRule="auto"/>
      </w:pPr>
      <w:r>
        <w:rPr>
          <w:rFonts w:ascii="Aptos" w:hAnsi="Aptos"/>
          <w:b w:val="0"/>
          <w:i w:val="0"/>
          <w:color w:val="1F1F27"/>
          <w:sz w:val="21"/>
          <w:rFonts w:ascii="Aptos" w:hAnsi="Aptos"/>
        </w:rPr>
        <w:t>Standardized scorecards and dashboards communicate AI performance and impact. Design clear templates that surface the essential information.</w:t>
      </w:r>
    </w:p>
    <w:p>
      <w:pPr>
        <w:pStyle w:val="ListBullet"/>
        <w:spacing w:before="0" w:after="80" w:line="283" w:lineRule="auto"/>
      </w:pPr>
      <w:r>
        <w:rPr>
          <w:rFonts w:ascii="Aptos" w:hAnsi="Aptos"/>
          <w:b w:val="0"/>
          <w:i w:val="0"/>
          <w:color w:val="1F1F27"/>
          <w:sz w:val="21"/>
          <w:rFonts w:ascii="Aptos" w:hAnsi="Aptos"/>
        </w:rPr>
        <w:t>Include KPIs, targets, audit results, and vendor performance in a structured format; track vendors against agreed SLAs and ethical standards.</w:t>
      </w:r>
    </w:p>
    <w:p>
      <w:pPr>
        <w:pStyle w:val="ListBullet"/>
        <w:spacing w:before="0" w:after="80" w:line="283" w:lineRule="auto"/>
      </w:pPr>
      <w:r>
        <w:rPr>
          <w:rFonts w:ascii="Aptos" w:hAnsi="Aptos"/>
          <w:b w:val="0"/>
          <w:i w:val="0"/>
          <w:color w:val="1F1F27"/>
          <w:sz w:val="21"/>
          <w:rFonts w:ascii="Aptos" w:hAnsi="Aptos"/>
        </w:rPr>
        <w:t>Highlight key takeaways and recommend actions.</w:t>
      </w:r>
    </w:p>
    <w:p>
      <w:pPr>
        <w:pStyle w:val="ListBullet"/>
        <w:spacing w:before="0" w:after="80" w:line="283" w:lineRule="auto"/>
      </w:pPr>
      <w:r>
        <w:rPr>
          <w:rFonts w:ascii="Aptos" w:hAnsi="Aptos"/>
          <w:b w:val="0"/>
          <w:i w:val="0"/>
          <w:color w:val="1F1F27"/>
          <w:sz w:val="21"/>
          <w:rFonts w:ascii="Aptos" w:hAnsi="Aptos"/>
        </w:rPr>
        <w:t>Tailor depth to the audience: executives, marketing, legal, and technical teams.</w:t>
      </w:r>
    </w:p>
    <w:p>
      <w:pPr>
        <w:spacing w:before="200" w:after="60" w:line="283" w:lineRule="auto"/>
      </w:pPr>
      <w:r>
        <w:rPr>
          <w:rFonts w:ascii="Aptos" w:hAnsi="Aptos"/>
          <w:b/>
          <w:i w:val="0"/>
          <w:color w:val="15151B"/>
          <w:sz w:val="24"/>
          <w:rFonts w:ascii="Aptos" w:hAnsi="Aptos"/>
        </w:rPr>
        <w:t>Sample AI program scorecard</w:t>
      </w:r>
    </w:p>
    <w:tbl>
      <w:tblPr>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9360"/>
      </w:tblGrid>
      <w:tr>
        <w:tc>
          <w:tcPr>
            <w:tcW w:type="dxa" w:w="9360"/>
            <w:shd w:val="clear" w:fill="F6F5FA"/>
          </w:tcPr>
          <w:p>
            <w:pPr>
              <w:spacing w:before="0" w:after="60" w:line="283" w:lineRule="auto"/>
            </w:pPr>
            <w:r/>
            <w:r>
              <w:rPr>
                <w:rFonts w:ascii="Aptos" w:hAnsi="Aptos"/>
                <w:b w:val="0"/>
                <w:i w:val="0"/>
                <w:color w:val="1F1F27"/>
                <w:sz w:val="21"/>
                <w:rFonts w:ascii="Aptos" w:hAnsi="Aptos"/>
              </w:rPr>
              <w:t>Structure only. Replace with your KPIs; baselines, currents, and targets are illustrative.</w:t>
            </w:r>
          </w:p>
          <w:p>
            <w:pPr>
              <w:spacing w:after="0"/>
            </w:pPr>
          </w:p>
        </w:tc>
      </w:tr>
    </w:tbl>
    <w:p>
      <w:pPr>
        <w:spacing w:after="40"/>
      </w:pPr>
    </w:p>
    <w:tbl>
      <w:tblPr>
        <w:tblStyle w:val="TableGrid"/>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1337"/>
        <w:gridCol w:w="1337"/>
        <w:gridCol w:w="1337"/>
        <w:gridCol w:w="1337"/>
        <w:gridCol w:w="1337"/>
        <w:gridCol w:w="1337"/>
        <w:gridCol w:w="1337"/>
      </w:tblGrid>
      <w:tr>
        <w:tc>
          <w:tcPr>
            <w:tcW w:type="dxa" w:w="1337"/>
            <w:shd w:val="clear" w:fill="6D28D9"/>
            <w:shd w:val="clear" w:fill="FFFFFF"/>
          </w:tcPr>
          <w:p>
            <w:pPr>
              <w:spacing w:before="40" w:after="40" w:line="283" w:lineRule="auto"/>
            </w:pPr>
            <w:r/>
            <w:r>
              <w:rPr>
                <w:rFonts w:ascii="Aptos" w:hAnsi="Aptos"/>
                <w:b/>
                <w:i w:val="0"/>
                <w:color w:val="15151B"/>
                <w:sz w:val="19"/>
                <w:rFonts w:ascii="Aptos" w:hAnsi="Aptos"/>
              </w:rPr>
              <w:t>AI initiative</w:t>
            </w:r>
          </w:p>
        </w:tc>
        <w:tc>
          <w:tcPr>
            <w:tcW w:type="dxa" w:w="1337"/>
            <w:shd w:val="clear" w:fill="6D28D9"/>
          </w:tcPr>
          <w:p>
            <w:pPr>
              <w:spacing w:before="40" w:after="40" w:line="283" w:lineRule="auto"/>
            </w:pPr>
            <w:r/>
            <w:r>
              <w:rPr>
                <w:rFonts w:ascii="Aptos" w:hAnsi="Aptos"/>
                <w:b/>
                <w:i w:val="0"/>
                <w:color w:val="FFFFFF"/>
                <w:sz w:val="19"/>
                <w:rFonts w:ascii="Aptos" w:hAnsi="Aptos"/>
              </w:rPr>
              <w:t>KPI category</w:t>
            </w:r>
          </w:p>
        </w:tc>
        <w:tc>
          <w:tcPr>
            <w:tcW w:type="dxa" w:w="1337"/>
            <w:shd w:val="clear" w:fill="6D28D9"/>
          </w:tcPr>
          <w:p>
            <w:pPr>
              <w:spacing w:before="40" w:after="40" w:line="283" w:lineRule="auto"/>
            </w:pPr>
            <w:r/>
            <w:r>
              <w:rPr>
                <w:rFonts w:ascii="Aptos" w:hAnsi="Aptos"/>
                <w:b/>
                <w:i w:val="0"/>
                <w:color w:val="FFFFFF"/>
                <w:sz w:val="19"/>
                <w:rFonts w:ascii="Aptos" w:hAnsi="Aptos"/>
              </w:rPr>
              <w:t>Metric</w:t>
            </w:r>
          </w:p>
        </w:tc>
        <w:tc>
          <w:tcPr>
            <w:tcW w:type="dxa" w:w="1337"/>
            <w:shd w:val="clear" w:fill="6D28D9"/>
          </w:tcPr>
          <w:p>
            <w:pPr>
              <w:spacing w:before="40" w:after="40" w:line="283" w:lineRule="auto"/>
            </w:pPr>
            <w:r/>
            <w:r>
              <w:rPr>
                <w:rFonts w:ascii="Aptos" w:hAnsi="Aptos"/>
                <w:b/>
                <w:i w:val="0"/>
                <w:color w:val="FFFFFF"/>
                <w:sz w:val="19"/>
                <w:rFonts w:ascii="Aptos" w:hAnsi="Aptos"/>
              </w:rPr>
              <w:t>Baseline</w:t>
            </w:r>
          </w:p>
        </w:tc>
        <w:tc>
          <w:tcPr>
            <w:tcW w:type="dxa" w:w="1337"/>
            <w:shd w:val="clear" w:fill="6D28D9"/>
          </w:tcPr>
          <w:p>
            <w:pPr>
              <w:spacing w:before="40" w:after="40" w:line="283" w:lineRule="auto"/>
            </w:pPr>
            <w:r/>
            <w:r>
              <w:rPr>
                <w:rFonts w:ascii="Aptos" w:hAnsi="Aptos"/>
                <w:b/>
                <w:i w:val="0"/>
                <w:color w:val="FFFFFF"/>
                <w:sz w:val="19"/>
                <w:rFonts w:ascii="Aptos" w:hAnsi="Aptos"/>
              </w:rPr>
              <w:t>Current</w:t>
            </w:r>
          </w:p>
        </w:tc>
        <w:tc>
          <w:tcPr>
            <w:tcW w:type="dxa" w:w="1337"/>
            <w:shd w:val="clear" w:fill="6D28D9"/>
          </w:tcPr>
          <w:p>
            <w:pPr>
              <w:spacing w:before="40" w:after="40" w:line="283" w:lineRule="auto"/>
            </w:pPr>
            <w:r/>
            <w:r>
              <w:rPr>
                <w:rFonts w:ascii="Aptos" w:hAnsi="Aptos"/>
                <w:b/>
                <w:i w:val="0"/>
                <w:color w:val="FFFFFF"/>
                <w:sz w:val="19"/>
                <w:rFonts w:ascii="Aptos" w:hAnsi="Aptos"/>
              </w:rPr>
              <w:t>Target</w:t>
            </w:r>
          </w:p>
        </w:tc>
        <w:tc>
          <w:tcPr>
            <w:tcW w:type="dxa" w:w="1337"/>
            <w:shd w:val="clear" w:fill="6D28D9"/>
          </w:tcPr>
          <w:p>
            <w:pPr>
              <w:spacing w:before="40" w:after="40" w:line="283" w:lineRule="auto"/>
            </w:pPr>
            <w:r/>
            <w:r>
              <w:rPr>
                <w:rFonts w:ascii="Aptos" w:hAnsi="Aptos"/>
                <w:b/>
                <w:i w:val="0"/>
                <w:color w:val="FFFFFF"/>
                <w:sz w:val="19"/>
                <w:rFonts w:ascii="Aptos" w:hAnsi="Aptos"/>
              </w:rPr>
              <w:t>Status</w:t>
            </w:r>
          </w:p>
        </w:tc>
      </w:tr>
      <w:tr>
        <w:tc>
          <w:tcPr>
            <w:tcW w:type="dxa" w:w="1337"/>
          </w:tcPr>
          <w:p>
            <w:pPr>
              <w:spacing w:before="40" w:after="40" w:line="283" w:lineRule="auto"/>
            </w:pPr>
            <w:r/>
            <w:r>
              <w:rPr>
                <w:rFonts w:ascii="Aptos" w:hAnsi="Aptos"/>
                <w:b/>
                <w:i w:val="0"/>
                <w:color w:val="15151B"/>
                <w:sz w:val="19"/>
                <w:rFonts w:ascii="Aptos" w:hAnsi="Aptos"/>
              </w:rPr>
              <w:t>Personalized email campaign</w:t>
            </w:r>
          </w:p>
        </w:tc>
        <w:tc>
          <w:tcPr>
            <w:tcW w:type="dxa" w:w="1337"/>
          </w:tcPr>
          <w:p>
            <w:pPr>
              <w:spacing w:before="40" w:after="40" w:line="283" w:lineRule="auto"/>
            </w:pPr>
            <w:r/>
            <w:r>
              <w:rPr>
                <w:rFonts w:ascii="Aptos" w:hAnsi="Aptos"/>
                <w:b w:val="0"/>
                <w:i w:val="0"/>
                <w:color w:val="1F1F27"/>
                <w:sz w:val="19"/>
                <w:rFonts w:ascii="Aptos" w:hAnsi="Aptos"/>
              </w:rPr>
              <w:t>Customer engagement</w:t>
            </w:r>
          </w:p>
        </w:tc>
        <w:tc>
          <w:tcPr>
            <w:tcW w:type="dxa" w:w="1337"/>
          </w:tcPr>
          <w:p>
            <w:pPr>
              <w:spacing w:before="40" w:after="40" w:line="283" w:lineRule="auto"/>
            </w:pPr>
            <w:r/>
            <w:r>
              <w:rPr>
                <w:rFonts w:ascii="Aptos" w:hAnsi="Aptos"/>
                <w:b w:val="0"/>
                <w:i w:val="0"/>
                <w:color w:val="1F1F27"/>
                <w:sz w:val="19"/>
                <w:rFonts w:ascii="Aptos" w:hAnsi="Aptos"/>
              </w:rPr>
              <w:t>Click-to-open rate</w:t>
            </w:r>
          </w:p>
        </w:tc>
        <w:tc>
          <w:tcPr>
            <w:tcW w:type="dxa" w:w="1337"/>
          </w:tcPr>
          <w:p>
            <w:pPr>
              <w:spacing w:before="40" w:after="40" w:line="283" w:lineRule="auto"/>
            </w:pPr>
            <w:r/>
            <w:r>
              <w:rPr>
                <w:rFonts w:ascii="Aptos" w:hAnsi="Aptos"/>
                <w:b w:val="0"/>
                <w:i w:val="0"/>
                <w:color w:val="1F1F27"/>
                <w:sz w:val="19"/>
                <w:rFonts w:ascii="Aptos" w:hAnsi="Aptos"/>
              </w:rPr>
              <w:t>15%</w:t>
            </w:r>
          </w:p>
        </w:tc>
        <w:tc>
          <w:tcPr>
            <w:tcW w:type="dxa" w:w="1337"/>
          </w:tcPr>
          <w:p>
            <w:pPr>
              <w:spacing w:before="40" w:after="40" w:line="283" w:lineRule="auto"/>
            </w:pPr>
            <w:r/>
            <w:r>
              <w:rPr>
                <w:rFonts w:ascii="Aptos" w:hAnsi="Aptos"/>
                <w:b w:val="0"/>
                <w:i w:val="0"/>
                <w:color w:val="1F1F27"/>
                <w:sz w:val="19"/>
                <w:rFonts w:ascii="Aptos" w:hAnsi="Aptos"/>
              </w:rPr>
              <w:t>18%</w:t>
            </w:r>
          </w:p>
        </w:tc>
        <w:tc>
          <w:tcPr>
            <w:tcW w:type="dxa" w:w="1337"/>
          </w:tcPr>
          <w:p>
            <w:pPr>
              <w:spacing w:before="40" w:after="40" w:line="283" w:lineRule="auto"/>
            </w:pPr>
            <w:r/>
            <w:r>
              <w:rPr>
                <w:rFonts w:ascii="Aptos" w:hAnsi="Aptos"/>
                <w:b w:val="0"/>
                <w:i w:val="0"/>
                <w:color w:val="1F1F27"/>
                <w:sz w:val="19"/>
                <w:rFonts w:ascii="Aptos" w:hAnsi="Aptos"/>
              </w:rPr>
              <w:t>22%</w:t>
            </w:r>
          </w:p>
        </w:tc>
        <w:tc>
          <w:tcPr>
            <w:tcW w:type="dxa" w:w="1337"/>
          </w:tcPr>
          <w:p>
            <w:pPr>
              <w:spacing w:before="40" w:after="40" w:line="283" w:lineRule="auto"/>
            </w:pPr>
            <w:r/>
            <w:r>
              <w:rPr>
                <w:rFonts w:ascii="Aptos" w:hAnsi="Aptos"/>
                <w:b w:val="0"/>
                <w:i w:val="0"/>
                <w:color w:val="1F1F27"/>
                <w:sz w:val="19"/>
                <w:rFonts w:ascii="Aptos" w:hAnsi="Aptos"/>
              </w:rPr>
              <w:t>On track</w:t>
            </w:r>
          </w:p>
        </w:tc>
      </w:tr>
      <w:tr>
        <w:tc>
          <w:tcPr>
            <w:tcW w:type="dxa" w:w="1337"/>
            <w:shd w:val="clear" w:fill="F4F4F5"/>
          </w:tcPr>
          <w:p>
            <w:pPr>
              <w:spacing w:before="40" w:after="40" w:line="283" w:lineRule="auto"/>
            </w:pPr>
            <w:r/>
            <w:r>
              <w:rPr>
                <w:rFonts w:ascii="Aptos" w:hAnsi="Aptos"/>
                <w:b/>
                <w:i w:val="0"/>
                <w:color w:val="15151B"/>
                <w:sz w:val="19"/>
                <w:rFonts w:ascii="Aptos" w:hAnsi="Aptos"/>
              </w:rPr>
              <w:t>Customer support chatbot</w:t>
            </w:r>
          </w:p>
        </w:tc>
        <w:tc>
          <w:tcPr>
            <w:tcW w:type="dxa" w:w="1337"/>
            <w:shd w:val="clear" w:fill="F4F4F5"/>
          </w:tcPr>
          <w:p>
            <w:pPr>
              <w:spacing w:before="40" w:after="40" w:line="283" w:lineRule="auto"/>
            </w:pPr>
            <w:r/>
            <w:r>
              <w:rPr>
                <w:rFonts w:ascii="Aptos" w:hAnsi="Aptos"/>
                <w:b w:val="0"/>
                <w:i w:val="0"/>
                <w:color w:val="1F1F27"/>
                <w:sz w:val="19"/>
                <w:rFonts w:ascii="Aptos" w:hAnsi="Aptos"/>
              </w:rPr>
              <w:t>Operational efficiency</w:t>
            </w:r>
          </w:p>
        </w:tc>
        <w:tc>
          <w:tcPr>
            <w:tcW w:type="dxa" w:w="1337"/>
            <w:shd w:val="clear" w:fill="F4F4F5"/>
          </w:tcPr>
          <w:p>
            <w:pPr>
              <w:spacing w:before="40" w:after="40" w:line="283" w:lineRule="auto"/>
            </w:pPr>
            <w:r/>
            <w:r>
              <w:rPr>
                <w:rFonts w:ascii="Aptos" w:hAnsi="Aptos"/>
                <w:b w:val="0"/>
                <w:i w:val="0"/>
                <w:color w:val="1F1F27"/>
                <w:sz w:val="19"/>
                <w:rFonts w:ascii="Aptos" w:hAnsi="Aptos"/>
              </w:rPr>
              <w:t>Avg. resolution time</w:t>
            </w:r>
          </w:p>
        </w:tc>
        <w:tc>
          <w:tcPr>
            <w:tcW w:type="dxa" w:w="1337"/>
            <w:shd w:val="clear" w:fill="F4F4F5"/>
          </w:tcPr>
          <w:p>
            <w:pPr>
              <w:spacing w:before="40" w:after="40" w:line="283" w:lineRule="auto"/>
            </w:pPr>
            <w:r/>
            <w:r>
              <w:rPr>
                <w:rFonts w:ascii="Aptos" w:hAnsi="Aptos"/>
                <w:b w:val="0"/>
                <w:i w:val="0"/>
                <w:color w:val="1F1F27"/>
                <w:sz w:val="19"/>
                <w:rFonts w:ascii="Aptos" w:hAnsi="Aptos"/>
              </w:rPr>
              <w:t>10 min</w:t>
            </w:r>
          </w:p>
        </w:tc>
        <w:tc>
          <w:tcPr>
            <w:tcW w:type="dxa" w:w="1337"/>
            <w:shd w:val="clear" w:fill="F4F4F5"/>
          </w:tcPr>
          <w:p>
            <w:pPr>
              <w:spacing w:before="40" w:after="40" w:line="283" w:lineRule="auto"/>
            </w:pPr>
            <w:r/>
            <w:r>
              <w:rPr>
                <w:rFonts w:ascii="Aptos" w:hAnsi="Aptos"/>
                <w:b w:val="0"/>
                <w:i w:val="0"/>
                <w:color w:val="1F1F27"/>
                <w:sz w:val="19"/>
                <w:rFonts w:ascii="Aptos" w:hAnsi="Aptos"/>
              </w:rPr>
              <w:t>4 min</w:t>
            </w:r>
          </w:p>
        </w:tc>
        <w:tc>
          <w:tcPr>
            <w:tcW w:type="dxa" w:w="1337"/>
            <w:shd w:val="clear" w:fill="F4F4F5"/>
          </w:tcPr>
          <w:p>
            <w:pPr>
              <w:spacing w:before="40" w:after="40" w:line="283" w:lineRule="auto"/>
            </w:pPr>
            <w:r/>
            <w:r>
              <w:rPr>
                <w:rFonts w:ascii="Aptos" w:hAnsi="Aptos"/>
                <w:b w:val="0"/>
                <w:i w:val="0"/>
                <w:color w:val="1F1F27"/>
                <w:sz w:val="19"/>
                <w:rFonts w:ascii="Aptos" w:hAnsi="Aptos"/>
              </w:rPr>
              <w:t>5 min</w:t>
            </w:r>
          </w:p>
        </w:tc>
        <w:tc>
          <w:tcPr>
            <w:tcW w:type="dxa" w:w="1337"/>
            <w:shd w:val="clear" w:fill="F4F4F5"/>
          </w:tcPr>
          <w:p>
            <w:pPr>
              <w:spacing w:before="40" w:after="40" w:line="283" w:lineRule="auto"/>
            </w:pPr>
            <w:r/>
            <w:r>
              <w:rPr>
                <w:rFonts w:ascii="Aptos" w:hAnsi="Aptos"/>
                <w:b w:val="0"/>
                <w:i w:val="0"/>
                <w:color w:val="1F1F27"/>
                <w:sz w:val="19"/>
                <w:rFonts w:ascii="Aptos" w:hAnsi="Aptos"/>
              </w:rPr>
              <w:t>Exceeded</w:t>
            </w:r>
          </w:p>
        </w:tc>
      </w:tr>
      <w:tr>
        <w:tc>
          <w:tcPr>
            <w:tcW w:type="dxa" w:w="1337"/>
          </w:tcPr>
          <w:p>
            <w:pPr>
              <w:spacing w:before="40" w:after="40" w:line="283" w:lineRule="auto"/>
            </w:pPr>
            <w:r/>
            <w:r>
              <w:rPr>
                <w:rFonts w:ascii="Aptos" w:hAnsi="Aptos"/>
                <w:b/>
                <w:i w:val="0"/>
                <w:color w:val="15151B"/>
                <w:sz w:val="19"/>
                <w:rFonts w:ascii="Aptos" w:hAnsi="Aptos"/>
              </w:rPr>
              <w:t>Customer experience AI</w:t>
            </w:r>
          </w:p>
        </w:tc>
        <w:tc>
          <w:tcPr>
            <w:tcW w:type="dxa" w:w="1337"/>
          </w:tcPr>
          <w:p>
            <w:pPr>
              <w:spacing w:before="40" w:after="40" w:line="283" w:lineRule="auto"/>
            </w:pPr>
            <w:r/>
            <w:r>
              <w:rPr>
                <w:rFonts w:ascii="Aptos" w:hAnsi="Aptos"/>
                <w:b w:val="0"/>
                <w:i w:val="0"/>
                <w:color w:val="1F1F27"/>
                <w:sz w:val="19"/>
                <w:rFonts w:ascii="Aptos" w:hAnsi="Aptos"/>
              </w:rPr>
              <w:t>Customer engagement</w:t>
            </w:r>
          </w:p>
        </w:tc>
        <w:tc>
          <w:tcPr>
            <w:tcW w:type="dxa" w:w="1337"/>
          </w:tcPr>
          <w:p>
            <w:pPr>
              <w:spacing w:before="40" w:after="40" w:line="283" w:lineRule="auto"/>
            </w:pPr>
            <w:r/>
            <w:r>
              <w:rPr>
                <w:rFonts w:ascii="Aptos" w:hAnsi="Aptos"/>
                <w:b w:val="0"/>
                <w:i w:val="0"/>
                <w:color w:val="1F1F27"/>
                <w:sz w:val="19"/>
                <w:rFonts w:ascii="Aptos" w:hAnsi="Aptos"/>
              </w:rPr>
              <w:t>CSAT score</w:t>
            </w:r>
          </w:p>
        </w:tc>
        <w:tc>
          <w:tcPr>
            <w:tcW w:type="dxa" w:w="1337"/>
          </w:tcPr>
          <w:p>
            <w:pPr>
              <w:spacing w:before="40" w:after="40" w:line="283" w:lineRule="auto"/>
            </w:pPr>
            <w:r/>
            <w:r>
              <w:rPr>
                <w:rFonts w:ascii="Aptos" w:hAnsi="Aptos"/>
                <w:b w:val="0"/>
                <w:i w:val="0"/>
                <w:color w:val="1F1F27"/>
                <w:sz w:val="19"/>
                <w:rFonts w:ascii="Aptos" w:hAnsi="Aptos"/>
              </w:rPr>
              <w:t>80%</w:t>
            </w:r>
          </w:p>
        </w:tc>
        <w:tc>
          <w:tcPr>
            <w:tcW w:type="dxa" w:w="1337"/>
          </w:tcPr>
          <w:p>
            <w:pPr>
              <w:spacing w:before="40" w:after="40" w:line="283" w:lineRule="auto"/>
            </w:pPr>
            <w:r/>
            <w:r>
              <w:rPr>
                <w:rFonts w:ascii="Aptos" w:hAnsi="Aptos"/>
                <w:b w:val="0"/>
                <w:i w:val="0"/>
                <w:color w:val="1F1F27"/>
                <w:sz w:val="19"/>
                <w:rFonts w:ascii="Aptos" w:hAnsi="Aptos"/>
              </w:rPr>
              <w:t>75%</w:t>
            </w:r>
          </w:p>
        </w:tc>
        <w:tc>
          <w:tcPr>
            <w:tcW w:type="dxa" w:w="1337"/>
          </w:tcPr>
          <w:p>
            <w:pPr>
              <w:spacing w:before="40" w:after="40" w:line="283" w:lineRule="auto"/>
            </w:pPr>
            <w:r/>
            <w:r>
              <w:rPr>
                <w:rFonts w:ascii="Aptos" w:hAnsi="Aptos"/>
                <w:b w:val="0"/>
                <w:i w:val="0"/>
                <w:color w:val="1F1F27"/>
                <w:sz w:val="19"/>
                <w:rFonts w:ascii="Aptos" w:hAnsi="Aptos"/>
              </w:rPr>
              <w:t>&gt;82%</w:t>
            </w:r>
          </w:p>
        </w:tc>
        <w:tc>
          <w:tcPr>
            <w:tcW w:type="dxa" w:w="1337"/>
          </w:tcPr>
          <w:p>
            <w:pPr>
              <w:spacing w:before="40" w:after="40" w:line="283" w:lineRule="auto"/>
            </w:pPr>
            <w:r/>
            <w:r>
              <w:rPr>
                <w:rFonts w:ascii="Aptos" w:hAnsi="Aptos"/>
                <w:b w:val="0"/>
                <w:i w:val="0"/>
                <w:color w:val="1F1F27"/>
                <w:sz w:val="19"/>
                <w:rFonts w:ascii="Aptos" w:hAnsi="Aptos"/>
              </w:rPr>
              <w:t>At risk</w:t>
            </w:r>
          </w:p>
        </w:tc>
      </w:tr>
      <w:tr>
        <w:tc>
          <w:tcPr>
            <w:tcW w:type="dxa" w:w="1337"/>
            <w:shd w:val="clear" w:fill="F4F4F5"/>
          </w:tcPr>
          <w:p>
            <w:pPr>
              <w:spacing w:before="40" w:after="40" w:line="283" w:lineRule="auto"/>
            </w:pPr>
            <w:r/>
            <w:r>
              <w:rPr>
                <w:rFonts w:ascii="Aptos" w:hAnsi="Aptos"/>
                <w:b/>
                <w:i w:val="0"/>
                <w:color w:val="15151B"/>
                <w:sz w:val="19"/>
                <w:rFonts w:ascii="Aptos" w:hAnsi="Aptos"/>
              </w:rPr>
              <w:t>Content recommendation engine</w:t>
            </w:r>
          </w:p>
        </w:tc>
        <w:tc>
          <w:tcPr>
            <w:tcW w:type="dxa" w:w="1337"/>
            <w:shd w:val="clear" w:fill="F4F4F5"/>
          </w:tcPr>
          <w:p>
            <w:pPr>
              <w:spacing w:before="40" w:after="40" w:line="283" w:lineRule="auto"/>
            </w:pPr>
            <w:r/>
            <w:r>
              <w:rPr>
                <w:rFonts w:ascii="Aptos" w:hAnsi="Aptos"/>
                <w:b w:val="0"/>
                <w:i w:val="0"/>
                <w:color w:val="1F1F27"/>
                <w:sz w:val="19"/>
                <w:rFonts w:ascii="Aptos" w:hAnsi="Aptos"/>
              </w:rPr>
              <w:t>Revenue growth</w:t>
            </w:r>
          </w:p>
        </w:tc>
        <w:tc>
          <w:tcPr>
            <w:tcW w:type="dxa" w:w="1337"/>
            <w:shd w:val="clear" w:fill="F4F4F5"/>
          </w:tcPr>
          <w:p>
            <w:pPr>
              <w:spacing w:before="40" w:after="40" w:line="283" w:lineRule="auto"/>
            </w:pPr>
            <w:r/>
            <w:r>
              <w:rPr>
                <w:rFonts w:ascii="Aptos" w:hAnsi="Aptos"/>
                <w:b w:val="0"/>
                <w:i w:val="0"/>
                <w:color w:val="1F1F27"/>
                <w:sz w:val="19"/>
                <w:rFonts w:ascii="Aptos" w:hAnsi="Aptos"/>
              </w:rPr>
              <w:t>Conversion rate</w:t>
            </w:r>
          </w:p>
        </w:tc>
        <w:tc>
          <w:tcPr>
            <w:tcW w:type="dxa" w:w="1337"/>
            <w:shd w:val="clear" w:fill="F4F4F5"/>
          </w:tcPr>
          <w:p>
            <w:pPr>
              <w:spacing w:before="40" w:after="40" w:line="283" w:lineRule="auto"/>
            </w:pPr>
            <w:r/>
            <w:r>
              <w:rPr>
                <w:rFonts w:ascii="Aptos" w:hAnsi="Aptos"/>
                <w:b w:val="0"/>
                <w:i w:val="0"/>
                <w:color w:val="1F1F27"/>
                <w:sz w:val="19"/>
                <w:rFonts w:ascii="Aptos" w:hAnsi="Aptos"/>
              </w:rPr>
              <w:t>2%</w:t>
            </w:r>
          </w:p>
        </w:tc>
        <w:tc>
          <w:tcPr>
            <w:tcW w:type="dxa" w:w="1337"/>
            <w:shd w:val="clear" w:fill="F4F4F5"/>
          </w:tcPr>
          <w:p>
            <w:pPr>
              <w:spacing w:before="40" w:after="40" w:line="283" w:lineRule="auto"/>
            </w:pPr>
            <w:r/>
            <w:r>
              <w:rPr>
                <w:rFonts w:ascii="Aptos" w:hAnsi="Aptos"/>
                <w:b w:val="0"/>
                <w:i w:val="0"/>
                <w:color w:val="1F1F27"/>
                <w:sz w:val="19"/>
                <w:rFonts w:ascii="Aptos" w:hAnsi="Aptos"/>
              </w:rPr>
              <w:t>2.5%</w:t>
            </w:r>
          </w:p>
        </w:tc>
        <w:tc>
          <w:tcPr>
            <w:tcW w:type="dxa" w:w="1337"/>
            <w:shd w:val="clear" w:fill="F4F4F5"/>
          </w:tcPr>
          <w:p>
            <w:pPr>
              <w:spacing w:before="40" w:after="40" w:line="283" w:lineRule="auto"/>
            </w:pPr>
            <w:r/>
            <w:r>
              <w:rPr>
                <w:rFonts w:ascii="Aptos" w:hAnsi="Aptos"/>
                <w:b w:val="0"/>
                <w:i w:val="0"/>
                <w:color w:val="1F1F27"/>
                <w:sz w:val="19"/>
                <w:rFonts w:ascii="Aptos" w:hAnsi="Aptos"/>
              </w:rPr>
              <w:t>4%</w:t>
            </w:r>
          </w:p>
        </w:tc>
        <w:tc>
          <w:tcPr>
            <w:tcW w:type="dxa" w:w="1337"/>
            <w:shd w:val="clear" w:fill="F4F4F5"/>
          </w:tcPr>
          <w:p>
            <w:pPr>
              <w:spacing w:before="40" w:after="40" w:line="283" w:lineRule="auto"/>
            </w:pPr>
            <w:r/>
            <w:r>
              <w:rPr>
                <w:rFonts w:ascii="Aptos" w:hAnsi="Aptos"/>
                <w:b w:val="0"/>
                <w:i w:val="0"/>
                <w:color w:val="1F1F27"/>
                <w:sz w:val="19"/>
                <w:rFonts w:ascii="Aptos" w:hAnsi="Aptos"/>
              </w:rPr>
              <w:t>At risk</w:t>
            </w:r>
          </w:p>
        </w:tc>
      </w:tr>
      <w:tr>
        <w:tc>
          <w:tcPr>
            <w:tcW w:type="dxa" w:w="1337"/>
          </w:tcPr>
          <w:p>
            <w:pPr>
              <w:spacing w:before="40" w:after="40" w:line="283" w:lineRule="auto"/>
            </w:pPr>
            <w:r/>
            <w:r>
              <w:rPr>
                <w:rFonts w:ascii="Aptos" w:hAnsi="Aptos"/>
                <w:b/>
                <w:i w:val="0"/>
                <w:color w:val="15151B"/>
                <w:sz w:val="19"/>
                <w:rFonts w:ascii="Aptos" w:hAnsi="Aptos"/>
              </w:rPr>
              <w:t>Display ad campaign</w:t>
            </w:r>
          </w:p>
        </w:tc>
        <w:tc>
          <w:tcPr>
            <w:tcW w:type="dxa" w:w="1337"/>
          </w:tcPr>
          <w:p>
            <w:pPr>
              <w:spacing w:before="40" w:after="40" w:line="283" w:lineRule="auto"/>
            </w:pPr>
            <w:r/>
            <w:r>
              <w:rPr>
                <w:rFonts w:ascii="Aptos" w:hAnsi="Aptos"/>
                <w:b w:val="0"/>
                <w:i w:val="0"/>
                <w:color w:val="1F1F27"/>
                <w:sz w:val="19"/>
                <w:rFonts w:ascii="Aptos" w:hAnsi="Aptos"/>
              </w:rPr>
              <w:t>Revenue growth</w:t>
            </w:r>
          </w:p>
        </w:tc>
        <w:tc>
          <w:tcPr>
            <w:tcW w:type="dxa" w:w="1337"/>
          </w:tcPr>
          <w:p>
            <w:pPr>
              <w:spacing w:before="40" w:after="40" w:line="283" w:lineRule="auto"/>
            </w:pPr>
            <w:r/>
            <w:r>
              <w:rPr>
                <w:rFonts w:ascii="Aptos" w:hAnsi="Aptos"/>
                <w:b w:val="0"/>
                <w:i w:val="0"/>
                <w:color w:val="1F1F27"/>
                <w:sz w:val="19"/>
                <w:rFonts w:ascii="Aptos" w:hAnsi="Aptos"/>
              </w:rPr>
              <w:t>ROAS</w:t>
            </w:r>
          </w:p>
        </w:tc>
        <w:tc>
          <w:tcPr>
            <w:tcW w:type="dxa" w:w="1337"/>
          </w:tcPr>
          <w:p>
            <w:pPr>
              <w:spacing w:before="40" w:after="40" w:line="283" w:lineRule="auto"/>
            </w:pPr>
            <w:r/>
            <w:r>
              <w:rPr>
                <w:rFonts w:ascii="Aptos" w:hAnsi="Aptos"/>
                <w:b w:val="0"/>
                <w:i w:val="0"/>
                <w:color w:val="1F1F27"/>
                <w:sz w:val="19"/>
                <w:rFonts w:ascii="Aptos" w:hAnsi="Aptos"/>
              </w:rPr>
              <w:t>1.8x</w:t>
            </w:r>
          </w:p>
        </w:tc>
        <w:tc>
          <w:tcPr>
            <w:tcW w:type="dxa" w:w="1337"/>
          </w:tcPr>
          <w:p>
            <w:pPr>
              <w:spacing w:before="40" w:after="40" w:line="283" w:lineRule="auto"/>
            </w:pPr>
            <w:r/>
            <w:r>
              <w:rPr>
                <w:rFonts w:ascii="Aptos" w:hAnsi="Aptos"/>
                <w:b w:val="0"/>
                <w:i w:val="0"/>
                <w:color w:val="1F1F27"/>
                <w:sz w:val="19"/>
                <w:rFonts w:ascii="Aptos" w:hAnsi="Aptos"/>
              </w:rPr>
              <w:t>2.2x</w:t>
            </w:r>
          </w:p>
        </w:tc>
        <w:tc>
          <w:tcPr>
            <w:tcW w:type="dxa" w:w="1337"/>
          </w:tcPr>
          <w:p>
            <w:pPr>
              <w:spacing w:before="40" w:after="40" w:line="283" w:lineRule="auto"/>
            </w:pPr>
            <w:r/>
            <w:r>
              <w:rPr>
                <w:rFonts w:ascii="Aptos" w:hAnsi="Aptos"/>
                <w:b w:val="0"/>
                <w:i w:val="0"/>
                <w:color w:val="1F1F27"/>
                <w:sz w:val="19"/>
                <w:rFonts w:ascii="Aptos" w:hAnsi="Aptos"/>
              </w:rPr>
              <w:t>2.5x</w:t>
            </w:r>
          </w:p>
        </w:tc>
        <w:tc>
          <w:tcPr>
            <w:tcW w:type="dxa" w:w="1337"/>
          </w:tcPr>
          <w:p>
            <w:pPr>
              <w:spacing w:before="40" w:after="40" w:line="283" w:lineRule="auto"/>
            </w:pPr>
            <w:r/>
            <w:r>
              <w:rPr>
                <w:rFonts w:ascii="Aptos" w:hAnsi="Aptos"/>
                <w:b w:val="0"/>
                <w:i w:val="0"/>
                <w:color w:val="1F1F27"/>
                <w:sz w:val="19"/>
                <w:rFonts w:ascii="Aptos" w:hAnsi="Aptos"/>
              </w:rPr>
              <w:t>On track</w:t>
            </w:r>
          </w:p>
        </w:tc>
      </w:tr>
      <w:tr>
        <w:tc>
          <w:tcPr>
            <w:tcW w:type="dxa" w:w="1337"/>
            <w:shd w:val="clear" w:fill="F4F4F5"/>
          </w:tcPr>
          <w:p>
            <w:pPr>
              <w:spacing w:before="40" w:after="40" w:line="283" w:lineRule="auto"/>
            </w:pPr>
            <w:r/>
            <w:r>
              <w:rPr>
                <w:rFonts w:ascii="Aptos" w:hAnsi="Aptos"/>
                <w:b/>
                <w:i w:val="0"/>
                <w:color w:val="15151B"/>
                <w:sz w:val="19"/>
                <w:rFonts w:ascii="Aptos" w:hAnsi="Aptos"/>
              </w:rPr>
              <w:t>Audience targeting model</w:t>
            </w:r>
          </w:p>
        </w:tc>
        <w:tc>
          <w:tcPr>
            <w:tcW w:type="dxa" w:w="1337"/>
            <w:shd w:val="clear" w:fill="F4F4F5"/>
          </w:tcPr>
          <w:p>
            <w:pPr>
              <w:spacing w:before="40" w:after="40" w:line="283" w:lineRule="auto"/>
            </w:pPr>
            <w:r/>
            <w:r>
              <w:rPr>
                <w:rFonts w:ascii="Aptos" w:hAnsi="Aptos"/>
                <w:b w:val="0"/>
                <w:i w:val="0"/>
                <w:color w:val="1F1F27"/>
                <w:sz w:val="19"/>
                <w:rFonts w:ascii="Aptos" w:hAnsi="Aptos"/>
              </w:rPr>
              <w:t>Ethical alignment</w:t>
            </w:r>
          </w:p>
        </w:tc>
        <w:tc>
          <w:tcPr>
            <w:tcW w:type="dxa" w:w="1337"/>
            <w:shd w:val="clear" w:fill="F4F4F5"/>
          </w:tcPr>
          <w:p>
            <w:pPr>
              <w:spacing w:before="40" w:after="40" w:line="283" w:lineRule="auto"/>
            </w:pPr>
            <w:r/>
            <w:r>
              <w:rPr>
                <w:rFonts w:ascii="Aptos" w:hAnsi="Aptos"/>
                <w:b w:val="0"/>
                <w:i w:val="0"/>
                <w:color w:val="1F1F27"/>
                <w:sz w:val="19"/>
                <w:rFonts w:ascii="Aptos" w:hAnsi="Aptos"/>
              </w:rPr>
              <w:t>Disparate impact</w:t>
            </w:r>
          </w:p>
        </w:tc>
        <w:tc>
          <w:tcPr>
            <w:tcW w:type="dxa" w:w="1337"/>
            <w:shd w:val="clear" w:fill="F4F4F5"/>
          </w:tcPr>
          <w:p>
            <w:pPr>
              <w:spacing w:before="40" w:after="40" w:line="283" w:lineRule="auto"/>
            </w:pPr>
            <w:r/>
            <w:r>
              <w:rPr>
                <w:rFonts w:ascii="Aptos" w:hAnsi="Aptos"/>
                <w:b w:val="0"/>
                <w:i w:val="0"/>
                <w:color w:val="1F1F27"/>
                <w:sz w:val="19"/>
                <w:rFonts w:ascii="Aptos" w:hAnsi="Aptos"/>
              </w:rPr>
              <w:t>0.95</w:t>
            </w:r>
          </w:p>
        </w:tc>
        <w:tc>
          <w:tcPr>
            <w:tcW w:type="dxa" w:w="1337"/>
            <w:shd w:val="clear" w:fill="F4F4F5"/>
          </w:tcPr>
          <w:p>
            <w:pPr>
              <w:spacing w:before="40" w:after="40" w:line="283" w:lineRule="auto"/>
            </w:pPr>
            <w:r/>
            <w:r>
              <w:rPr>
                <w:rFonts w:ascii="Aptos" w:hAnsi="Aptos"/>
                <w:b w:val="0"/>
                <w:i w:val="0"/>
                <w:color w:val="1F1F27"/>
                <w:sz w:val="19"/>
                <w:rFonts w:ascii="Aptos" w:hAnsi="Aptos"/>
              </w:rPr>
              <w:t>0.98</w:t>
            </w:r>
          </w:p>
        </w:tc>
        <w:tc>
          <w:tcPr>
            <w:tcW w:type="dxa" w:w="1337"/>
            <w:shd w:val="clear" w:fill="F4F4F5"/>
          </w:tcPr>
          <w:p>
            <w:pPr>
              <w:spacing w:before="40" w:after="40" w:line="283" w:lineRule="auto"/>
            </w:pPr>
            <w:r/>
            <w:r>
              <w:rPr>
                <w:rFonts w:ascii="Aptos" w:hAnsi="Aptos"/>
                <w:b w:val="0"/>
                <w:i w:val="0"/>
                <w:color w:val="1F1F27"/>
                <w:sz w:val="19"/>
                <w:rFonts w:ascii="Aptos" w:hAnsi="Aptos"/>
              </w:rPr>
              <w:t>&gt;0.97</w:t>
            </w:r>
          </w:p>
        </w:tc>
        <w:tc>
          <w:tcPr>
            <w:tcW w:type="dxa" w:w="1337"/>
            <w:shd w:val="clear" w:fill="F4F4F5"/>
          </w:tcPr>
          <w:p>
            <w:pPr>
              <w:spacing w:before="40" w:after="40" w:line="283" w:lineRule="auto"/>
            </w:pPr>
            <w:r/>
            <w:r>
              <w:rPr>
                <w:rFonts w:ascii="Aptos" w:hAnsi="Aptos"/>
                <w:b w:val="0"/>
                <w:i w:val="0"/>
                <w:color w:val="1F1F27"/>
                <w:sz w:val="19"/>
                <w:rFonts w:ascii="Aptos" w:hAnsi="Aptos"/>
              </w:rPr>
              <w:t>Meeting</w:t>
            </w:r>
          </w:p>
        </w:tc>
      </w:tr>
      <w:tr>
        <w:tc>
          <w:tcPr>
            <w:tcW w:type="dxa" w:w="1337"/>
          </w:tcPr>
          <w:p>
            <w:pPr>
              <w:spacing w:before="40" w:after="40" w:line="283" w:lineRule="auto"/>
            </w:pPr>
            <w:r/>
            <w:r>
              <w:rPr>
                <w:rFonts w:ascii="Aptos" w:hAnsi="Aptos"/>
                <w:b/>
                <w:i w:val="0"/>
                <w:color w:val="15151B"/>
                <w:sz w:val="19"/>
                <w:rFonts w:ascii="Aptos" w:hAnsi="Aptos"/>
              </w:rPr>
              <w:t>AI vendor X (service Y)</w:t>
            </w:r>
          </w:p>
        </w:tc>
        <w:tc>
          <w:tcPr>
            <w:tcW w:type="dxa" w:w="1337"/>
          </w:tcPr>
          <w:p>
            <w:pPr>
              <w:spacing w:before="40" w:after="40" w:line="283" w:lineRule="auto"/>
            </w:pPr>
            <w:r/>
            <w:r>
              <w:rPr>
                <w:rFonts w:ascii="Aptos" w:hAnsi="Aptos"/>
                <w:b w:val="0"/>
                <w:i w:val="0"/>
                <w:color w:val="1F1F27"/>
                <w:sz w:val="19"/>
                <w:rFonts w:ascii="Aptos" w:hAnsi="Aptos"/>
              </w:rPr>
              <w:t>Vendor performance</w:t>
            </w:r>
          </w:p>
        </w:tc>
        <w:tc>
          <w:tcPr>
            <w:tcW w:type="dxa" w:w="1337"/>
          </w:tcPr>
          <w:p>
            <w:pPr>
              <w:spacing w:before="40" w:after="40" w:line="283" w:lineRule="auto"/>
            </w:pPr>
            <w:r/>
            <w:r>
              <w:rPr>
                <w:rFonts w:ascii="Aptos" w:hAnsi="Aptos"/>
                <w:b w:val="0"/>
                <w:i w:val="0"/>
                <w:color w:val="1F1F27"/>
                <w:sz w:val="19"/>
                <w:rFonts w:ascii="Aptos" w:hAnsi="Aptos"/>
              </w:rPr>
              <w:t>Uptime SLA</w:t>
            </w:r>
          </w:p>
        </w:tc>
        <w:tc>
          <w:tcPr>
            <w:tcW w:type="dxa" w:w="1337"/>
          </w:tcPr>
          <w:p>
            <w:pPr>
              <w:spacing w:before="40" w:after="40" w:line="283" w:lineRule="auto"/>
            </w:pPr>
            <w:r/>
            <w:r>
              <w:rPr>
                <w:rFonts w:ascii="Aptos" w:hAnsi="Aptos"/>
                <w:b w:val="0"/>
                <w:i w:val="0"/>
                <w:color w:val="1F1F27"/>
                <w:sz w:val="19"/>
                <w:rFonts w:ascii="Aptos" w:hAnsi="Aptos"/>
              </w:rPr>
              <w:t>99.9%</w:t>
            </w:r>
          </w:p>
        </w:tc>
        <w:tc>
          <w:tcPr>
            <w:tcW w:type="dxa" w:w="1337"/>
          </w:tcPr>
          <w:p>
            <w:pPr>
              <w:spacing w:before="40" w:after="40" w:line="283" w:lineRule="auto"/>
            </w:pPr>
            <w:r/>
            <w:r>
              <w:rPr>
                <w:rFonts w:ascii="Aptos" w:hAnsi="Aptos"/>
                <w:b w:val="0"/>
                <w:i w:val="0"/>
                <w:color w:val="1F1F27"/>
                <w:sz w:val="19"/>
                <w:rFonts w:ascii="Aptos" w:hAnsi="Aptos"/>
              </w:rPr>
              <w:t>99.95%</w:t>
            </w:r>
          </w:p>
        </w:tc>
        <w:tc>
          <w:tcPr>
            <w:tcW w:type="dxa" w:w="1337"/>
          </w:tcPr>
          <w:p>
            <w:pPr>
              <w:spacing w:before="40" w:after="40" w:line="283" w:lineRule="auto"/>
            </w:pPr>
            <w:r/>
            <w:r>
              <w:rPr>
                <w:rFonts w:ascii="Aptos" w:hAnsi="Aptos"/>
                <w:b w:val="0"/>
                <w:i w:val="0"/>
                <w:color w:val="1F1F27"/>
                <w:sz w:val="19"/>
                <w:rFonts w:ascii="Aptos" w:hAnsi="Aptos"/>
              </w:rPr>
              <w:t>99.9%</w:t>
            </w:r>
          </w:p>
        </w:tc>
        <w:tc>
          <w:tcPr>
            <w:tcW w:type="dxa" w:w="1337"/>
          </w:tcPr>
          <w:p>
            <w:pPr>
              <w:spacing w:before="40" w:after="40" w:line="283" w:lineRule="auto"/>
            </w:pPr>
            <w:r/>
            <w:r>
              <w:rPr>
                <w:rFonts w:ascii="Aptos" w:hAnsi="Aptos"/>
                <w:b w:val="0"/>
                <w:i w:val="0"/>
                <w:color w:val="1F1F27"/>
                <w:sz w:val="19"/>
                <w:rFonts w:ascii="Aptos" w:hAnsi="Aptos"/>
              </w:rPr>
              <w:t>Meeting</w:t>
            </w:r>
          </w:p>
        </w:tc>
      </w:tr>
      <w:tr>
        <w:tc>
          <w:tcPr>
            <w:tcW w:type="dxa" w:w="1337"/>
            <w:shd w:val="clear" w:fill="F4F4F5"/>
          </w:tcPr>
          <w:p>
            <w:pPr>
              <w:spacing w:before="40" w:after="40" w:line="283" w:lineRule="auto"/>
            </w:pPr>
            <w:r/>
            <w:r>
              <w:rPr>
                <w:rFonts w:ascii="Aptos" w:hAnsi="Aptos"/>
                <w:b/>
                <w:i w:val="0"/>
                <w:color w:val="15151B"/>
                <w:sz w:val="19"/>
                <w:rFonts w:ascii="Aptos" w:hAnsi="Aptos"/>
              </w:rPr>
              <w:t>Organizational AI readiness</w:t>
            </w:r>
          </w:p>
        </w:tc>
        <w:tc>
          <w:tcPr>
            <w:tcW w:type="dxa" w:w="1337"/>
            <w:shd w:val="clear" w:fill="F4F4F5"/>
          </w:tcPr>
          <w:p>
            <w:pPr>
              <w:spacing w:before="40" w:after="40" w:line="283" w:lineRule="auto"/>
            </w:pPr>
            <w:r/>
            <w:r>
              <w:rPr>
                <w:rFonts w:ascii="Aptos" w:hAnsi="Aptos"/>
                <w:b w:val="0"/>
                <w:i w:val="0"/>
                <w:color w:val="1F1F27"/>
                <w:sz w:val="19"/>
                <w:rFonts w:ascii="Aptos" w:hAnsi="Aptos"/>
              </w:rPr>
              <w:t>Ethical alignment</w:t>
            </w:r>
          </w:p>
        </w:tc>
        <w:tc>
          <w:tcPr>
            <w:tcW w:type="dxa" w:w="1337"/>
            <w:shd w:val="clear" w:fill="F4F4F5"/>
          </w:tcPr>
          <w:p>
            <w:pPr>
              <w:spacing w:before="40" w:after="40" w:line="283" w:lineRule="auto"/>
            </w:pPr>
            <w:r/>
            <w:r>
              <w:rPr>
                <w:rFonts w:ascii="Aptos" w:hAnsi="Aptos"/>
                <w:b w:val="0"/>
                <w:i w:val="0"/>
                <w:color w:val="1F1F27"/>
                <w:sz w:val="19"/>
                <w:rFonts w:ascii="Aptos" w:hAnsi="Aptos"/>
              </w:rPr>
              <w:t>Staff AI literacy rate</w:t>
            </w:r>
          </w:p>
        </w:tc>
        <w:tc>
          <w:tcPr>
            <w:tcW w:type="dxa" w:w="1337"/>
            <w:shd w:val="clear" w:fill="F4F4F5"/>
          </w:tcPr>
          <w:p>
            <w:pPr>
              <w:spacing w:before="40" w:after="40" w:line="283" w:lineRule="auto"/>
            </w:pPr>
            <w:r/>
            <w:r>
              <w:rPr>
                <w:rFonts w:ascii="Aptos" w:hAnsi="Aptos"/>
                <w:b w:val="0"/>
                <w:i w:val="0"/>
                <w:color w:val="1F1F27"/>
                <w:sz w:val="19"/>
                <w:rFonts w:ascii="Aptos" w:hAnsi="Aptos"/>
              </w:rPr>
              <w:t>60%</w:t>
            </w:r>
          </w:p>
        </w:tc>
        <w:tc>
          <w:tcPr>
            <w:tcW w:type="dxa" w:w="1337"/>
            <w:shd w:val="clear" w:fill="F4F4F5"/>
          </w:tcPr>
          <w:p>
            <w:pPr>
              <w:spacing w:before="40" w:after="40" w:line="283" w:lineRule="auto"/>
            </w:pPr>
            <w:r/>
            <w:r>
              <w:rPr>
                <w:rFonts w:ascii="Aptos" w:hAnsi="Aptos"/>
                <w:b w:val="0"/>
                <w:i w:val="0"/>
                <w:color w:val="1F1F27"/>
                <w:sz w:val="19"/>
                <w:rFonts w:ascii="Aptos" w:hAnsi="Aptos"/>
              </w:rPr>
              <w:t>75%</w:t>
            </w:r>
          </w:p>
        </w:tc>
        <w:tc>
          <w:tcPr>
            <w:tcW w:type="dxa" w:w="1337"/>
            <w:shd w:val="clear" w:fill="F4F4F5"/>
          </w:tcPr>
          <w:p>
            <w:pPr>
              <w:spacing w:before="40" w:after="40" w:line="283" w:lineRule="auto"/>
            </w:pPr>
            <w:r/>
            <w:r>
              <w:rPr>
                <w:rFonts w:ascii="Aptos" w:hAnsi="Aptos"/>
                <w:b w:val="0"/>
                <w:i w:val="0"/>
                <w:color w:val="1F1F27"/>
                <w:sz w:val="19"/>
                <w:rFonts w:ascii="Aptos" w:hAnsi="Aptos"/>
              </w:rPr>
              <w:t>95%</w:t>
            </w:r>
          </w:p>
        </w:tc>
        <w:tc>
          <w:tcPr>
            <w:tcW w:type="dxa" w:w="1337"/>
            <w:shd w:val="clear" w:fill="F4F4F5"/>
          </w:tcPr>
          <w:p>
            <w:pPr>
              <w:spacing w:before="40" w:after="40" w:line="283" w:lineRule="auto"/>
            </w:pPr>
            <w:r/>
            <w:r>
              <w:rPr>
                <w:rFonts w:ascii="Aptos" w:hAnsi="Aptos"/>
                <w:b w:val="0"/>
                <w:i w:val="0"/>
                <w:color w:val="1F1F27"/>
                <w:sz w:val="19"/>
                <w:rFonts w:ascii="Aptos" w:hAnsi="Aptos"/>
              </w:rPr>
              <w:t>At risk</w:t>
            </w:r>
          </w:p>
        </w:tc>
      </w:tr>
      <w:tr>
        <w:tc>
          <w:tcPr>
            <w:tcW w:type="dxa" w:w="1337"/>
          </w:tcPr>
          <w:p>
            <w:pPr>
              <w:spacing w:before="40" w:after="40" w:line="283" w:lineRule="auto"/>
            </w:pPr>
            <w:r/>
            <w:r>
              <w:rPr>
                <w:rFonts w:ascii="Aptos" w:hAnsi="Aptos"/>
                <w:b/>
                <w:i w:val="0"/>
                <w:color w:val="15151B"/>
                <w:sz w:val="19"/>
                <w:rFonts w:ascii="Aptos" w:hAnsi="Aptos"/>
              </w:rPr>
              <w:t>AI agent for content drafting</w:t>
            </w:r>
          </w:p>
        </w:tc>
        <w:tc>
          <w:tcPr>
            <w:tcW w:type="dxa" w:w="1337"/>
          </w:tcPr>
          <w:p>
            <w:pPr>
              <w:spacing w:before="40" w:after="40" w:line="283" w:lineRule="auto"/>
            </w:pPr>
            <w:r/>
            <w:r>
              <w:rPr>
                <w:rFonts w:ascii="Aptos" w:hAnsi="Aptos"/>
                <w:b w:val="0"/>
                <w:i w:val="0"/>
                <w:color w:val="1F1F27"/>
                <w:sz w:val="19"/>
                <w:rFonts w:ascii="Aptos" w:hAnsi="Aptos"/>
              </w:rPr>
              <w:t>Operational efficiency</w:t>
            </w:r>
          </w:p>
        </w:tc>
        <w:tc>
          <w:tcPr>
            <w:tcW w:type="dxa" w:w="1337"/>
          </w:tcPr>
          <w:p>
            <w:pPr>
              <w:spacing w:before="40" w:after="40" w:line="283" w:lineRule="auto"/>
            </w:pPr>
            <w:r/>
            <w:r>
              <w:rPr>
                <w:rFonts w:ascii="Aptos" w:hAnsi="Aptos"/>
                <w:b w:val="0"/>
                <w:i w:val="0"/>
                <w:color w:val="1F1F27"/>
                <w:sz w:val="19"/>
                <w:rFonts w:ascii="Aptos" w:hAnsi="Aptos"/>
              </w:rPr>
              <w:t>Content quality score</w:t>
            </w:r>
          </w:p>
        </w:tc>
        <w:tc>
          <w:tcPr>
            <w:tcW w:type="dxa" w:w="1337"/>
          </w:tcPr>
          <w:p>
            <w:pPr>
              <w:spacing w:before="40" w:after="40" w:line="283" w:lineRule="auto"/>
            </w:pPr>
            <w:r/>
            <w:r>
              <w:rPr>
                <w:rFonts w:ascii="Aptos" w:hAnsi="Aptos"/>
                <w:b w:val="0"/>
                <w:i w:val="0"/>
                <w:color w:val="1F1F27"/>
                <w:sz w:val="19"/>
                <w:rFonts w:ascii="Aptos" w:hAnsi="Aptos"/>
              </w:rPr>
              <w:t>3.0/5</w:t>
            </w:r>
          </w:p>
        </w:tc>
        <w:tc>
          <w:tcPr>
            <w:tcW w:type="dxa" w:w="1337"/>
          </w:tcPr>
          <w:p>
            <w:pPr>
              <w:spacing w:before="40" w:after="40" w:line="283" w:lineRule="auto"/>
            </w:pPr>
            <w:r/>
            <w:r>
              <w:rPr>
                <w:rFonts w:ascii="Aptos" w:hAnsi="Aptos"/>
                <w:b w:val="0"/>
                <w:i w:val="0"/>
                <w:color w:val="1F1F27"/>
                <w:sz w:val="19"/>
                <w:rFonts w:ascii="Aptos" w:hAnsi="Aptos"/>
              </w:rPr>
              <w:t>3.5/5</w:t>
            </w:r>
          </w:p>
        </w:tc>
        <w:tc>
          <w:tcPr>
            <w:tcW w:type="dxa" w:w="1337"/>
          </w:tcPr>
          <w:p>
            <w:pPr>
              <w:spacing w:before="40" w:after="40" w:line="283" w:lineRule="auto"/>
            </w:pPr>
            <w:r/>
            <w:r>
              <w:rPr>
                <w:rFonts w:ascii="Aptos" w:hAnsi="Aptos"/>
                <w:b w:val="0"/>
                <w:i w:val="0"/>
                <w:color w:val="1F1F27"/>
                <w:sz w:val="19"/>
                <w:rFonts w:ascii="Aptos" w:hAnsi="Aptos"/>
              </w:rPr>
              <w:t>4.0/5</w:t>
            </w:r>
          </w:p>
        </w:tc>
        <w:tc>
          <w:tcPr>
            <w:tcW w:type="dxa" w:w="1337"/>
          </w:tcPr>
          <w:p>
            <w:pPr>
              <w:spacing w:before="40" w:after="40" w:line="283" w:lineRule="auto"/>
            </w:pPr>
            <w:r/>
            <w:r>
              <w:rPr>
                <w:rFonts w:ascii="Aptos" w:hAnsi="Aptos"/>
                <w:b w:val="0"/>
                <w:i w:val="0"/>
                <w:color w:val="1F1F27"/>
                <w:sz w:val="19"/>
                <w:rFonts w:ascii="Aptos" w:hAnsi="Aptos"/>
              </w:rPr>
              <w:t>On track</w:t>
            </w:r>
          </w:p>
        </w:tc>
      </w:tr>
      <w:tr>
        <w:tc>
          <w:tcPr>
            <w:tcW w:type="dxa" w:w="1337"/>
            <w:shd w:val="clear" w:fill="F4F4F5"/>
          </w:tcPr>
          <w:p>
            <w:pPr>
              <w:spacing w:before="40" w:after="40" w:line="283" w:lineRule="auto"/>
            </w:pPr>
            <w:r/>
            <w:r>
              <w:rPr>
                <w:rFonts w:ascii="Aptos" w:hAnsi="Aptos"/>
                <w:b/>
                <w:i w:val="0"/>
                <w:color w:val="15151B"/>
                <w:sz w:val="19"/>
                <w:rFonts w:ascii="Aptos" w:hAnsi="Aptos"/>
              </w:rPr>
              <w:t>Overall business</w:t>
            </w:r>
          </w:p>
        </w:tc>
        <w:tc>
          <w:tcPr>
            <w:tcW w:type="dxa" w:w="1337"/>
            <w:shd w:val="clear" w:fill="F4F4F5"/>
          </w:tcPr>
          <w:p>
            <w:pPr>
              <w:spacing w:before="40" w:after="40" w:line="283" w:lineRule="auto"/>
            </w:pPr>
            <w:r/>
            <w:r>
              <w:rPr>
                <w:rFonts w:ascii="Aptos" w:hAnsi="Aptos"/>
                <w:b w:val="0"/>
                <w:i w:val="0"/>
                <w:color w:val="1F1F27"/>
                <w:sz w:val="19"/>
                <w:rFonts w:ascii="Aptos" w:hAnsi="Aptos"/>
              </w:rPr>
              <w:t>Revenue growth</w:t>
            </w:r>
          </w:p>
        </w:tc>
        <w:tc>
          <w:tcPr>
            <w:tcW w:type="dxa" w:w="1337"/>
            <w:shd w:val="clear" w:fill="F4F4F5"/>
          </w:tcPr>
          <w:p>
            <w:pPr>
              <w:spacing w:before="40" w:after="40" w:line="283" w:lineRule="auto"/>
            </w:pPr>
            <w:r/>
            <w:r>
              <w:rPr>
                <w:rFonts w:ascii="Aptos" w:hAnsi="Aptos"/>
                <w:b w:val="0"/>
                <w:i w:val="0"/>
                <w:color w:val="1F1F27"/>
                <w:sz w:val="19"/>
                <w:rFonts w:ascii="Aptos" w:hAnsi="Aptos"/>
              </w:rPr>
              <w:t>Revenue per employee</w:t>
            </w:r>
          </w:p>
        </w:tc>
        <w:tc>
          <w:tcPr>
            <w:tcW w:type="dxa" w:w="1337"/>
            <w:shd w:val="clear" w:fill="F4F4F5"/>
          </w:tcPr>
          <w:p>
            <w:pPr>
              <w:spacing w:before="40" w:after="40" w:line="283" w:lineRule="auto"/>
            </w:pPr>
            <w:r/>
            <w:r>
              <w:rPr>
                <w:rFonts w:ascii="Aptos" w:hAnsi="Aptos"/>
                <w:b w:val="0"/>
                <w:i w:val="0"/>
                <w:color w:val="1F1F27"/>
                <w:sz w:val="19"/>
                <w:rFonts w:ascii="Aptos" w:hAnsi="Aptos"/>
              </w:rPr>
              <w:t>$250K</w:t>
            </w:r>
          </w:p>
        </w:tc>
        <w:tc>
          <w:tcPr>
            <w:tcW w:type="dxa" w:w="1337"/>
            <w:shd w:val="clear" w:fill="F4F4F5"/>
          </w:tcPr>
          <w:p>
            <w:pPr>
              <w:spacing w:before="40" w:after="40" w:line="283" w:lineRule="auto"/>
            </w:pPr>
            <w:r/>
            <w:r>
              <w:rPr>
                <w:rFonts w:ascii="Aptos" w:hAnsi="Aptos"/>
                <w:b w:val="0"/>
                <w:i w:val="0"/>
                <w:color w:val="1F1F27"/>
                <w:sz w:val="19"/>
                <w:rFonts w:ascii="Aptos" w:hAnsi="Aptos"/>
              </w:rPr>
              <w:t>$265K</w:t>
            </w:r>
          </w:p>
        </w:tc>
        <w:tc>
          <w:tcPr>
            <w:tcW w:type="dxa" w:w="1337"/>
            <w:shd w:val="clear" w:fill="F4F4F5"/>
          </w:tcPr>
          <w:p>
            <w:pPr>
              <w:spacing w:before="40" w:after="40" w:line="283" w:lineRule="auto"/>
            </w:pPr>
            <w:r/>
            <w:r>
              <w:rPr>
                <w:rFonts w:ascii="Aptos" w:hAnsi="Aptos"/>
                <w:b w:val="0"/>
                <w:i w:val="0"/>
                <w:color w:val="1F1F27"/>
                <w:sz w:val="19"/>
                <w:rFonts w:ascii="Aptos" w:hAnsi="Aptos"/>
              </w:rPr>
              <w:t>$280K</w:t>
            </w:r>
          </w:p>
        </w:tc>
        <w:tc>
          <w:tcPr>
            <w:tcW w:type="dxa" w:w="1337"/>
            <w:shd w:val="clear" w:fill="F4F4F5"/>
          </w:tcPr>
          <w:p>
            <w:pPr>
              <w:spacing w:before="40" w:after="40" w:line="283" w:lineRule="auto"/>
            </w:pPr>
            <w:r/>
            <w:r>
              <w:rPr>
                <w:rFonts w:ascii="Aptos" w:hAnsi="Aptos"/>
                <w:b w:val="0"/>
                <w:i w:val="0"/>
                <w:color w:val="1F1F27"/>
                <w:sz w:val="19"/>
                <w:rFonts w:ascii="Aptos" w:hAnsi="Aptos"/>
              </w:rPr>
              <w:t>On track</w:t>
            </w:r>
          </w:p>
        </w:tc>
      </w:tr>
    </w:tbl>
    <w:p>
      <w:pPr>
        <w:spacing w:after="40"/>
      </w:pPr>
    </w:p>
    <w:p>
      <w:r>
        <w:br w:type="page"/>
      </w:r>
    </w:p>
    <w:p>
      <w:pPr>
        <w:spacing w:before="40" w:after="160" w:line="283" w:lineRule="auto"/>
      </w:pPr>
      <w:r>
        <w:rPr>
          <w:rFonts w:ascii="Aptos" w:hAnsi="Aptos"/>
          <w:b/>
          <w:i w:val="0"/>
          <w:color w:val="6D28D9"/>
          <w:sz w:val="19"/>
          <w:rFonts w:ascii="Aptos" w:hAnsi="Aptos"/>
          <w:spacing w:val="40"/>
        </w:rPr>
        <w:t>REPORTING</w:t>
      </w:r>
    </w:p>
    <w:p>
      <w:pPr>
        <w:spacing w:before="280" w:after="100" w:line="283" w:lineRule="auto"/>
      </w:pPr>
      <w:r>
        <w:rPr>
          <w:rFonts w:ascii="Aptos" w:hAnsi="Aptos"/>
          <w:b/>
          <w:i w:val="0"/>
          <w:color w:val="15151B"/>
          <w:sz w:val="32"/>
          <w:rFonts w:ascii="Aptos" w:hAnsi="Aptos"/>
        </w:rPr>
        <w:t>Communicating results</w:t>
      </w:r>
    </w:p>
    <w:p>
      <w:pPr>
        <w:spacing w:before="0" w:after="140" w:line="283" w:lineRule="auto"/>
      </w:pPr>
      <w:r>
        <w:rPr>
          <w:rFonts w:ascii="Aptos" w:hAnsi="Aptos"/>
          <w:b w:val="0"/>
          <w:i w:val="0"/>
          <w:color w:val="1F1F27"/>
          <w:sz w:val="21"/>
          <w:rFonts w:ascii="Aptos" w:hAnsi="Aptos"/>
        </w:rPr>
        <w:t>Sharing AI program results builds support, encourages collaboration, and drives continuous improvement.</w:t>
      </w:r>
    </w:p>
    <w:p>
      <w:pPr>
        <w:pStyle w:val="ListBullet"/>
        <w:spacing w:before="0" w:after="80" w:line="283" w:lineRule="auto"/>
      </w:pPr>
      <w:r>
        <w:rPr>
          <w:rFonts w:ascii="Aptos" w:hAnsi="Aptos"/>
          <w:b/>
          <w:i w:val="0"/>
          <w:color w:val="15151B"/>
          <w:sz w:val="21"/>
          <w:rFonts w:ascii="Aptos" w:hAnsi="Aptos"/>
        </w:rPr>
        <w:t>Present to leadership.</w:t>
      </w:r>
      <w:r>
        <w:rPr>
          <w:rFonts w:ascii="Aptos" w:hAnsi="Aptos"/>
          <w:b w:val="0"/>
          <w:i w:val="0"/>
          <w:color w:val="1F1F27"/>
          <w:sz w:val="21"/>
          <w:rFonts w:ascii="Aptos" w:hAnsi="Aptos"/>
        </w:rPr>
        <w:t xml:space="preserve"> Summarize business impact, strategic value, and ROI.</w:t>
      </w:r>
    </w:p>
    <w:p>
      <w:pPr>
        <w:pStyle w:val="ListBullet"/>
        <w:spacing w:before="0" w:after="80" w:line="283" w:lineRule="auto"/>
      </w:pPr>
      <w:r>
        <w:rPr>
          <w:rFonts w:ascii="Aptos" w:hAnsi="Aptos"/>
          <w:b/>
          <w:i w:val="0"/>
          <w:color w:val="15151B"/>
          <w:sz w:val="21"/>
          <w:rFonts w:ascii="Aptos" w:hAnsi="Aptos"/>
        </w:rPr>
        <w:t>Share with teams.</w:t>
      </w:r>
      <w:r>
        <w:rPr>
          <w:rFonts w:ascii="Aptos" w:hAnsi="Aptos"/>
          <w:b w:val="0"/>
          <w:i w:val="0"/>
          <w:color w:val="1F1F27"/>
          <w:sz w:val="21"/>
          <w:rFonts w:ascii="Aptos" w:hAnsi="Aptos"/>
        </w:rPr>
        <w:t xml:space="preserve"> Surface role-specific impacts and learnings through regular discussion.</w:t>
      </w:r>
    </w:p>
    <w:p>
      <w:pPr>
        <w:pStyle w:val="ListBullet"/>
        <w:spacing w:before="0" w:after="80" w:line="283" w:lineRule="auto"/>
      </w:pPr>
      <w:r>
        <w:rPr>
          <w:rFonts w:ascii="Aptos" w:hAnsi="Aptos"/>
          <w:b/>
          <w:i w:val="0"/>
          <w:color w:val="15151B"/>
          <w:sz w:val="21"/>
          <w:rFonts w:ascii="Aptos" w:hAnsi="Aptos"/>
        </w:rPr>
        <w:t>Publish case studies.</w:t>
      </w:r>
      <w:r>
        <w:rPr>
          <w:rFonts w:ascii="Aptos" w:hAnsi="Aptos"/>
          <w:b w:val="0"/>
          <w:i w:val="0"/>
          <w:color w:val="1F1F27"/>
          <w:sz w:val="21"/>
          <w:rFonts w:ascii="Aptos" w:hAnsi="Aptos"/>
        </w:rPr>
        <w:t xml:space="preserve"> Show successful applications and establish thought leadership, internally or externally.</w:t>
      </w:r>
    </w:p>
    <w:p>
      <w:pPr>
        <w:pStyle w:val="ListBullet"/>
        <w:spacing w:before="0" w:after="80" w:line="283" w:lineRule="auto"/>
      </w:pPr>
      <w:r>
        <w:rPr>
          <w:rFonts w:ascii="Aptos" w:hAnsi="Aptos"/>
          <w:b/>
          <w:i w:val="0"/>
          <w:color w:val="15151B"/>
          <w:sz w:val="21"/>
          <w:rFonts w:ascii="Aptos" w:hAnsi="Aptos"/>
        </w:rPr>
        <w:t>Engage industry peers.</w:t>
      </w:r>
      <w:r>
        <w:rPr>
          <w:rFonts w:ascii="Aptos" w:hAnsi="Aptos"/>
          <w:b w:val="0"/>
          <w:i w:val="0"/>
          <w:color w:val="1F1F27"/>
          <w:sz w:val="21"/>
          <w:rFonts w:ascii="Aptos" w:hAnsi="Aptos"/>
        </w:rPr>
        <w:t xml:space="preserve"> Exchange best practices in forums such as MMA's AI Leadership Think Tank (ALTT).</w:t>
      </w:r>
    </w:p>
    <w:tbl>
      <w:tblPr>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9360"/>
      </w:tblGrid>
      <w:tr>
        <w:tc>
          <w:tcPr>
            <w:tcW w:type="dxa" w:w="9360"/>
            <w:shd w:val="clear" w:fill="F1ECFB"/>
          </w:tcPr>
          <w:p>
            <w:pPr>
              <w:spacing w:before="80" w:after="60" w:line="283" w:lineRule="auto"/>
            </w:pPr>
            <w:r/>
            <w:r>
              <w:rPr>
                <w:rFonts w:ascii="Aptos" w:hAnsi="Aptos"/>
                <w:b/>
                <w:i w:val="0"/>
                <w:color w:val="6D28D9"/>
                <w:sz w:val="22"/>
                <w:rFonts w:ascii="Aptos" w:hAnsi="Aptos"/>
              </w:rPr>
              <w:t>Conclusion</w:t>
            </w:r>
          </w:p>
          <w:p>
            <w:pPr>
              <w:spacing w:before="0" w:after="60" w:line="283" w:lineRule="auto"/>
            </w:pPr>
            <w:r>
              <w:rPr>
                <w:rFonts w:ascii="Aptos" w:hAnsi="Aptos"/>
                <w:b w:val="0"/>
                <w:i w:val="0"/>
                <w:color w:val="1F1F27"/>
                <w:sz w:val="21"/>
                <w:rFonts w:ascii="Aptos" w:hAnsi="Aptos"/>
              </w:rPr>
              <w:t>Measuring AI program performance optimizes marketing strategy, demonstrates returns, and keeps deployment responsible. Track operational efficiency, customer engagement, revenue growth, responsible-AI governance, and strategic innovation; communicate through scorecards and dashboards; and revisit as regulation shifts. Measurement, transparency, and accountability are the foundation for deriving value from AI-powered marketing — organizations that prioritize rigorous evaluation and continuous improvement are best positioned to benefit from AI while mitigating risk and holding stakeholder trust.</w:t>
            </w:r>
          </w:p>
          <w:p>
            <w:pPr>
              <w:spacing w:after="0"/>
            </w:pPr>
          </w:p>
        </w:tc>
      </w:tr>
    </w:tbl>
    <w:p>
      <w:pPr>
        <w:spacing w:after="40"/>
      </w:pPr>
    </w:p>
    <w:p>
      <w:r>
        <w:br w:type="page"/>
      </w:r>
    </w:p>
    <w:p>
      <w:pPr>
        <w:spacing w:before="40" w:after="160" w:line="283" w:lineRule="auto"/>
      </w:pPr>
      <w:r>
        <w:rPr>
          <w:rFonts w:ascii="Aptos" w:hAnsi="Aptos"/>
          <w:b/>
          <w:i w:val="0"/>
          <w:color w:val="6D28D9"/>
          <w:sz w:val="19"/>
          <w:rFonts w:ascii="Aptos" w:hAnsi="Aptos"/>
          <w:spacing w:val="40"/>
        </w:rPr>
        <w:t>ACKNOWLEDGMENTS</w:t>
      </w:r>
    </w:p>
    <w:p>
      <w:pPr>
        <w:spacing w:before="280" w:after="100" w:line="283" w:lineRule="auto"/>
      </w:pPr>
      <w:r>
        <w:rPr>
          <w:rFonts w:ascii="Aptos" w:hAnsi="Aptos"/>
          <w:b/>
          <w:i w:val="0"/>
          <w:color w:val="15151B"/>
          <w:sz w:val="32"/>
          <w:rFonts w:ascii="Aptos" w:hAnsi="Aptos"/>
        </w:rPr>
        <w:t>Built by the AI Leadership Think Tank</w:t>
      </w:r>
    </w:p>
    <w:p>
      <w:pPr>
        <w:spacing w:before="0" w:after="140" w:line="283" w:lineRule="auto"/>
      </w:pPr>
      <w:r>
        <w:rPr>
          <w:rFonts w:ascii="Aptos" w:hAnsi="Aptos"/>
          <w:b w:val="0"/>
          <w:i w:val="0"/>
          <w:color w:val="1F1F27"/>
          <w:sz w:val="21"/>
          <w:rFonts w:ascii="Aptos" w:hAnsi="Aptos"/>
        </w:rPr>
        <w:t xml:space="preserve">This framework was developed by MMA's AI Leadership Think Tank (ALTT) — over 300 members from more than 160 brands, the largest working group dedicated to applying AI responsibly in marketing. Special thanks to </w:t>
      </w:r>
      <w:r>
        <w:rPr>
          <w:rFonts w:ascii="Aptos" w:hAnsi="Aptos"/>
          <w:b/>
          <w:i w:val="0"/>
          <w:color w:val="15151B"/>
          <w:sz w:val="21"/>
          <w:rFonts w:ascii="Aptos" w:hAnsi="Aptos"/>
        </w:rPr>
        <w:t>Alec Foster</w:t>
      </w:r>
      <w:r>
        <w:rPr>
          <w:rFonts w:ascii="Aptos" w:hAnsi="Aptos"/>
          <w:b w:val="0"/>
          <w:i w:val="0"/>
          <w:color w:val="1F1F27"/>
          <w:sz w:val="21"/>
          <w:rFonts w:ascii="Aptos" w:hAnsi="Aptos"/>
        </w:rPr>
        <w:t>, Chief Agent Officer &amp; Responsible AI Lead, whose expertise shaped this framework, and to its contributors:</w:t>
      </w:r>
    </w:p>
    <w:tbl>
      <w:tblPr>
        <w:tblW w:type="auto" w:w="0"/>
        <w:tblLook w:firstColumn="1" w:firstRow="1" w:lastColumn="0" w:lastRow="0" w:noHBand="0" w:noVBand="1" w:val="04A0"/>
        <w:jc w:val="left"/>
        <w:tblBorders>
          <w:top w:val="single" w:sz="4" w:color="D9D7E2"/>
          <w:left w:val="none"/>
          <w:bottom w:val="single" w:sz="4" w:color="D9D7E2"/>
          <w:right w:val="none"/>
          <w:insideH w:val="single" w:sz="4" w:color="D9D7E2"/>
          <w:insideV w:val="none"/>
        </w:tblBorders>
      </w:tblPr>
      <w:tblGrid>
        <w:gridCol w:w="4680"/>
        <w:gridCol w:w="4680"/>
      </w:tblGrid>
      <w:tr>
        <w:tc>
          <w:tcPr>
            <w:tcW w:type="dxa" w:w="4680"/>
          </w:tcPr>
          <w:p>
            <w:pPr>
              <w:spacing w:before="0" w:after="40" w:line="283" w:lineRule="auto"/>
            </w:pPr>
            <w:r>
              <w:rPr>
                <w:rFonts w:ascii="Aptos" w:hAnsi="Aptos"/>
                <w:b/>
                <w:i w:val="0"/>
                <w:color w:val="15151B"/>
                <w:sz w:val="19"/>
                <w:rFonts w:ascii="Aptos" w:hAnsi="Aptos"/>
              </w:rPr>
              <w:t>Joe Veverka</w:t>
            </w:r>
            <w:r>
              <w:rPr>
                <w:rFonts w:ascii="Aptos" w:hAnsi="Aptos"/>
                <w:b w:val="0"/>
                <w:i w:val="0"/>
                <w:color w:val="1F1F27"/>
                <w:sz w:val="19"/>
                <w:rFonts w:ascii="Aptos" w:hAnsi="Aptos"/>
              </w:rPr>
              <w:t>, Microsoft</w:t>
            </w:r>
          </w:p>
        </w:tc>
        <w:tc>
          <w:tcPr>
            <w:tcW w:type="dxa" w:w="4680"/>
          </w:tcPr>
          <w:p>
            <w:pPr>
              <w:spacing w:before="0" w:after="40" w:line="283" w:lineRule="auto"/>
            </w:pPr>
            <w:r>
              <w:rPr>
                <w:rFonts w:ascii="Aptos" w:hAnsi="Aptos"/>
                <w:b/>
                <w:i w:val="0"/>
                <w:color w:val="15151B"/>
                <w:sz w:val="19"/>
                <w:rFonts w:ascii="Aptos" w:hAnsi="Aptos"/>
              </w:rPr>
              <w:t>Sagar Ganapaneni</w:t>
            </w:r>
            <w:r>
              <w:rPr>
                <w:rFonts w:ascii="Aptos" w:hAnsi="Aptos"/>
                <w:b w:val="0"/>
                <w:i w:val="0"/>
                <w:color w:val="1F1F27"/>
                <w:sz w:val="19"/>
                <w:rFonts w:ascii="Aptos" w:hAnsi="Aptos"/>
              </w:rPr>
              <w:t>, Intuit</w:t>
            </w:r>
          </w:p>
        </w:tc>
      </w:tr>
      <w:tr>
        <w:tc>
          <w:tcPr>
            <w:tcW w:type="dxa" w:w="4680"/>
          </w:tcPr>
          <w:p>
            <w:pPr>
              <w:spacing w:before="0" w:after="40" w:line="283" w:lineRule="auto"/>
            </w:pPr>
            <w:r>
              <w:rPr>
                <w:rFonts w:ascii="Aptos" w:hAnsi="Aptos"/>
                <w:b/>
                <w:i w:val="0"/>
                <w:color w:val="15151B"/>
                <w:sz w:val="19"/>
                <w:rFonts w:ascii="Aptos" w:hAnsi="Aptos"/>
              </w:rPr>
              <w:t>Morgan Gregory</w:t>
            </w:r>
            <w:r>
              <w:rPr>
                <w:rFonts w:ascii="Aptos" w:hAnsi="Aptos"/>
                <w:b w:val="0"/>
                <w:i w:val="0"/>
                <w:color w:val="1F1F27"/>
                <w:sz w:val="19"/>
                <w:rFonts w:ascii="Aptos" w:hAnsi="Aptos"/>
              </w:rPr>
              <w:t>, Alltold</w:t>
            </w:r>
          </w:p>
        </w:tc>
        <w:tc>
          <w:tcPr>
            <w:tcW w:type="dxa" w:w="4680"/>
          </w:tcPr>
          <w:p>
            <w:pPr>
              <w:spacing w:before="0" w:after="40" w:line="283" w:lineRule="auto"/>
            </w:pPr>
            <w:r>
              <w:rPr>
                <w:rFonts w:ascii="Aptos" w:hAnsi="Aptos"/>
                <w:b/>
                <w:i w:val="0"/>
                <w:color w:val="15151B"/>
                <w:sz w:val="19"/>
                <w:rFonts w:ascii="Aptos" w:hAnsi="Aptos"/>
              </w:rPr>
              <w:t>Kay Vizon</w:t>
            </w:r>
            <w:r>
              <w:rPr>
                <w:rFonts w:ascii="Aptos" w:hAnsi="Aptos"/>
                <w:b w:val="0"/>
                <w:i w:val="0"/>
                <w:color w:val="1F1F27"/>
                <w:sz w:val="19"/>
                <w:rFonts w:ascii="Aptos" w:hAnsi="Aptos"/>
              </w:rPr>
              <w:t>, Kroger</w:t>
            </w:r>
          </w:p>
        </w:tc>
      </w:tr>
      <w:tr>
        <w:tc>
          <w:tcPr>
            <w:tcW w:type="dxa" w:w="4680"/>
          </w:tcPr>
          <w:p>
            <w:pPr>
              <w:spacing w:before="0" w:after="40" w:line="283" w:lineRule="auto"/>
            </w:pPr>
            <w:r>
              <w:rPr>
                <w:rFonts w:ascii="Aptos" w:hAnsi="Aptos"/>
                <w:b/>
                <w:i w:val="0"/>
                <w:color w:val="15151B"/>
                <w:sz w:val="19"/>
                <w:rFonts w:ascii="Aptos" w:hAnsi="Aptos"/>
              </w:rPr>
              <w:t>Daniel Oakins</w:t>
            </w:r>
            <w:r>
              <w:rPr>
                <w:rFonts w:ascii="Aptos" w:hAnsi="Aptos"/>
                <w:b w:val="0"/>
                <w:i w:val="0"/>
                <w:color w:val="1F1F27"/>
                <w:sz w:val="19"/>
                <w:rFonts w:ascii="Aptos" w:hAnsi="Aptos"/>
              </w:rPr>
              <w:t>, Zefr</w:t>
            </w:r>
          </w:p>
        </w:tc>
        <w:tc>
          <w:tcPr>
            <w:tcW w:type="dxa" w:w="4680"/>
          </w:tcPr>
          <w:p/>
        </w:tc>
      </w:tr>
    </w:tbl>
    <w:p>
      <w:pPr>
        <w:spacing w:after="40"/>
      </w:pPr>
    </w:p>
    <w:p>
      <w:pPr>
        <w:spacing w:before="80" w:after="80" w:line="283" w:lineRule="auto"/>
      </w:pPr>
      <w:r>
        <w:rPr>
          <w:rFonts w:ascii="Aptos" w:hAnsi="Aptos"/>
          <w:b w:val="0"/>
          <w:i w:val="0"/>
          <w:color w:val="6F6F7A"/>
          <w:sz w:val="18"/>
          <w:rFonts w:ascii="Aptos" w:hAnsi="Aptos"/>
        </w:rPr>
        <w:t>With guidance from Greg Stuart (MMA CEO), Rex Briggs (MMA AI Subject Matter Expert), and Hassan Khater (ALTT Program Director), and thanks to all members of ALTT.</w:t>
      </w:r>
    </w:p>
    <w:p>
      <w:pPr>
        <w:spacing w:before="280" w:after="100" w:line="283" w:lineRule="auto"/>
      </w:pPr>
      <w:r>
        <w:rPr>
          <w:rFonts w:ascii="Aptos" w:hAnsi="Aptos"/>
          <w:b/>
          <w:i w:val="0"/>
          <w:color w:val="15151B"/>
          <w:sz w:val="32"/>
          <w:rFonts w:ascii="Aptos" w:hAnsi="Aptos"/>
        </w:rPr>
        <w:t>About the author</w:t>
      </w:r>
    </w:p>
    <w:p>
      <w:pPr>
        <w:spacing w:before="0" w:after="140" w:line="283" w:lineRule="auto"/>
      </w:pPr>
      <w:r>
        <w:rPr>
          <w:rFonts w:ascii="Aptos" w:hAnsi="Aptos"/>
          <w:b w:val="0"/>
          <w:i w:val="0"/>
          <w:color w:val="1F1F27"/>
          <w:sz w:val="21"/>
          <w:rFonts w:ascii="Aptos" w:hAnsi="Aptos"/>
        </w:rPr>
        <w:t>Alec Foster is MMA's Chief Agent Officer and Responsible AI Lead. He holds an M.St. in AI Ethics from the University of Cambridge and a CIPP/US privacy certification, and has worked on responsible AI and ethical marketing at Google, the White House, and Ethical Marketing, Inc. His work spans machine-learning systems that simplify consumer arbitration and board service with algorithmic-accountability nonprofits.</w:t>
      </w:r>
    </w:p>
    <w:p>
      <w:pPr>
        <w:spacing w:before="280" w:after="100" w:line="283" w:lineRule="auto"/>
      </w:pPr>
      <w:r>
        <w:rPr>
          <w:rFonts w:ascii="Aptos" w:hAnsi="Aptos"/>
          <w:b/>
          <w:i w:val="0"/>
          <w:color w:val="15151B"/>
          <w:sz w:val="32"/>
          <w:rFonts w:ascii="Aptos" w:hAnsi="Aptos"/>
        </w:rPr>
        <w:t>About MMA</w:t>
      </w:r>
    </w:p>
    <w:p>
      <w:pPr>
        <w:spacing w:before="0" w:after="140" w:line="283" w:lineRule="auto"/>
      </w:pPr>
      <w:r>
        <w:rPr>
          <w:rFonts w:ascii="Aptos" w:hAnsi="Aptos"/>
          <w:b w:val="0"/>
          <w:i w:val="0"/>
          <w:color w:val="1F1F27"/>
          <w:sz w:val="21"/>
          <w:rFonts w:ascii="Aptos" w:hAnsi="Aptos"/>
        </w:rPr>
        <w:t>The Marketing + Media Alliance (MMA) is the global, nonprofit alliance of CMOs and senior marketing leaders working to advance marketers' ability to create value. Supported by the full marketing ecosystem — brands, AdTech and MarTech, media, agencies, and platforms — MMA builds evidence-based models, frameworks, and tools through multi-year Think Tanks and Labs. Headquartered in New York City, MMA represents more than 825 corporate members across 16 countries.</w:t>
      </w:r>
    </w:p>
    <w:sectPr w:rsidR="00FC693F" w:rsidRPr="0006063C" w:rsidSect="00034616">
      <w:footerReference w:type="default" r:id="rId9"/>
      <w:pgSz w:w="12240" w:h="15840"/>
      <w:pgMar w:top="1296"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Aptos" w:hAnsi="Aptos"/>
        <w:b w:val="0"/>
        <w:i w:val="0"/>
        <w:color w:val="6F6F7A"/>
        <w:sz w:val="16"/>
        <w:rFonts w:ascii="Aptos" w:hAnsi="Aptos"/>
      </w:rPr>
      <w:t>Holistic AI Marketing Measurement Framework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F1F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